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2E5DCD" w14:paraId="10A8812E" w14:textId="77777777" w:rsidTr="0091027F">
        <w:trPr>
          <w:gridAfter w:val="1"/>
          <w:wAfter w:w="1134" w:type="dxa"/>
          <w:cantSplit/>
          <w:trHeight w:val="569"/>
        </w:trPr>
        <w:tc>
          <w:tcPr>
            <w:tcW w:w="4531" w:type="dxa"/>
            <w:gridSpan w:val="2"/>
            <w:shd w:val="clear" w:color="auto" w:fill="BFBFBF"/>
            <w:vAlign w:val="center"/>
          </w:tcPr>
          <w:p w14:paraId="10A8812B" w14:textId="77777777" w:rsidR="0091027F" w:rsidRPr="00D4431F" w:rsidRDefault="00A56AE9"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10A8812C" w14:textId="77777777" w:rsidR="0091027F" w:rsidRPr="00D4431F" w:rsidRDefault="00A56AE9"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10A8812D" w14:textId="77777777" w:rsidR="0091027F" w:rsidRPr="0091027F" w:rsidRDefault="00A56AE9"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10A881C5" wp14:editId="10A881C6">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28302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2E5DCD" w14:paraId="10A88132" w14:textId="77777777" w:rsidTr="0091027F">
        <w:trPr>
          <w:gridAfter w:val="1"/>
          <w:wAfter w:w="1134" w:type="dxa"/>
          <w:cantSplit/>
          <w:trHeight w:val="654"/>
        </w:trPr>
        <w:tc>
          <w:tcPr>
            <w:tcW w:w="4531" w:type="dxa"/>
            <w:gridSpan w:val="2"/>
            <w:tcBorders>
              <w:bottom w:val="single" w:sz="4" w:space="0" w:color="auto"/>
            </w:tcBorders>
            <w:vAlign w:val="center"/>
          </w:tcPr>
          <w:p w14:paraId="10A8812F" w14:textId="77777777" w:rsidR="0091027F" w:rsidRDefault="00A56AE9" w:rsidP="00BF0CE4">
            <w:pPr>
              <w:spacing w:line="240" w:lineRule="auto"/>
              <w:jc w:val="center"/>
              <w:rPr>
                <w:rFonts w:cstheme="minorHAnsi"/>
                <w:b/>
                <w:bCs/>
              </w:rPr>
            </w:pPr>
            <w:r>
              <w:rPr>
                <w:rFonts w:cstheme="minorHAnsi"/>
                <w:b/>
                <w:bCs/>
              </w:rPr>
              <w:t>Council</w:t>
            </w:r>
          </w:p>
        </w:tc>
        <w:tc>
          <w:tcPr>
            <w:tcW w:w="2268" w:type="dxa"/>
            <w:gridSpan w:val="3"/>
            <w:tcBorders>
              <w:bottom w:val="single" w:sz="12" w:space="0" w:color="auto"/>
              <w:right w:val="single" w:sz="12" w:space="0" w:color="auto"/>
            </w:tcBorders>
            <w:vAlign w:val="center"/>
          </w:tcPr>
          <w:p w14:paraId="10A88130" w14:textId="77777777" w:rsidR="0091027F" w:rsidRPr="00D4431F" w:rsidRDefault="00A56AE9"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21 July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10A88131" w14:textId="77777777" w:rsidR="0091027F" w:rsidRDefault="00A56AE9" w:rsidP="006149F1">
            <w:pPr>
              <w:spacing w:line="240" w:lineRule="auto"/>
              <w:jc w:val="center"/>
              <w:rPr>
                <w:rFonts w:cstheme="minorHAnsi"/>
                <w:b/>
                <w:bCs/>
              </w:rPr>
            </w:pPr>
          </w:p>
        </w:tc>
      </w:tr>
      <w:tr w:rsidR="002E5DCD" w14:paraId="10A88136" w14:textId="77777777" w:rsidTr="0091027F">
        <w:trPr>
          <w:gridAfter w:val="3"/>
          <w:wAfter w:w="2688" w:type="dxa"/>
          <w:cantSplit/>
          <w:trHeight w:val="560"/>
        </w:trPr>
        <w:tc>
          <w:tcPr>
            <w:tcW w:w="2977" w:type="dxa"/>
            <w:tcBorders>
              <w:left w:val="nil"/>
              <w:right w:val="nil"/>
            </w:tcBorders>
          </w:tcPr>
          <w:p w14:paraId="10A88133" w14:textId="77777777" w:rsidR="0091027F" w:rsidRPr="00D4431F" w:rsidRDefault="00A56AE9" w:rsidP="00D4431F">
            <w:pPr>
              <w:spacing w:line="240" w:lineRule="auto"/>
              <w:jc w:val="both"/>
              <w:rPr>
                <w:rFonts w:cstheme="minorHAnsi"/>
                <w:b/>
                <w:bCs/>
              </w:rPr>
            </w:pPr>
          </w:p>
        </w:tc>
        <w:tc>
          <w:tcPr>
            <w:tcW w:w="2268" w:type="dxa"/>
            <w:gridSpan w:val="2"/>
            <w:tcBorders>
              <w:left w:val="nil"/>
              <w:right w:val="nil"/>
            </w:tcBorders>
          </w:tcPr>
          <w:p w14:paraId="10A88134" w14:textId="77777777" w:rsidR="0091027F" w:rsidRPr="00D4431F" w:rsidRDefault="00A56AE9"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10A88135" w14:textId="77777777" w:rsidR="0091027F" w:rsidRPr="00D4431F" w:rsidRDefault="00A56AE9" w:rsidP="00D4431F">
            <w:pPr>
              <w:spacing w:line="240" w:lineRule="auto"/>
              <w:jc w:val="both"/>
              <w:rPr>
                <w:rFonts w:cstheme="minorHAnsi"/>
                <w:b/>
                <w:bCs/>
              </w:rPr>
            </w:pPr>
          </w:p>
        </w:tc>
      </w:tr>
      <w:tr w:rsidR="002E5DCD" w14:paraId="10A8813A" w14:textId="77777777" w:rsidTr="0091027F">
        <w:trPr>
          <w:cantSplit/>
        </w:trPr>
        <w:tc>
          <w:tcPr>
            <w:tcW w:w="5807" w:type="dxa"/>
            <w:gridSpan w:val="4"/>
            <w:shd w:val="clear" w:color="auto" w:fill="BFBFBF"/>
            <w:vAlign w:val="center"/>
          </w:tcPr>
          <w:p w14:paraId="10A88137" w14:textId="77777777" w:rsidR="0091027F" w:rsidRPr="00D4431F" w:rsidRDefault="00A56AE9"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10A88138" w14:textId="77777777" w:rsidR="0091027F" w:rsidRDefault="00A56AE9"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10A88139" w14:textId="77777777" w:rsidR="0091027F" w:rsidRPr="00D4431F" w:rsidRDefault="00A56AE9" w:rsidP="000D0185">
            <w:pPr>
              <w:spacing w:line="240" w:lineRule="auto"/>
              <w:jc w:val="center"/>
              <w:rPr>
                <w:rFonts w:cstheme="minorHAnsi"/>
                <w:b/>
                <w:bCs/>
              </w:rPr>
            </w:pPr>
            <w:r>
              <w:rPr>
                <w:rFonts w:cstheme="minorHAnsi"/>
                <w:b/>
                <w:bCs/>
              </w:rPr>
              <w:t>Report of</w:t>
            </w:r>
          </w:p>
        </w:tc>
      </w:tr>
      <w:tr w:rsidR="002E5DCD" w14:paraId="10A8813E" w14:textId="77777777" w:rsidTr="0091027F">
        <w:trPr>
          <w:cantSplit/>
          <w:trHeight w:val="667"/>
        </w:trPr>
        <w:tc>
          <w:tcPr>
            <w:tcW w:w="5807" w:type="dxa"/>
            <w:gridSpan w:val="4"/>
            <w:vAlign w:val="center"/>
          </w:tcPr>
          <w:p w14:paraId="10A8813B" w14:textId="77777777" w:rsidR="0091027F" w:rsidRPr="00CA04F3" w:rsidRDefault="00A56AE9"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Request to establish an Independent Remuneration Panel</w:t>
            </w:r>
            <w:r>
              <w:rPr>
                <w:rFonts w:asciiTheme="majorHAnsi" w:hAnsiTheme="majorHAnsi" w:cstheme="majorHAnsi"/>
                <w:sz w:val="22"/>
              </w:rPr>
              <w:fldChar w:fldCharType="end"/>
            </w:r>
          </w:p>
        </w:tc>
        <w:tc>
          <w:tcPr>
            <w:tcW w:w="2268" w:type="dxa"/>
            <w:gridSpan w:val="3"/>
            <w:vAlign w:val="center"/>
          </w:tcPr>
          <w:p w14:paraId="10A8813C" w14:textId="77777777" w:rsidR="0091027F" w:rsidRDefault="00A56AE9"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Leader of the Council and Cabinet Member (Strategy and Reform)</w:t>
            </w:r>
            <w:r>
              <w:rPr>
                <w:rFonts w:cstheme="minorHAnsi"/>
                <w:b/>
                <w:bCs/>
              </w:rPr>
              <w:fldChar w:fldCharType="end"/>
            </w:r>
          </w:p>
        </w:tc>
        <w:tc>
          <w:tcPr>
            <w:tcW w:w="2126" w:type="dxa"/>
            <w:gridSpan w:val="2"/>
            <w:vAlign w:val="center"/>
          </w:tcPr>
          <w:p w14:paraId="10A8813D" w14:textId="77777777" w:rsidR="0091027F" w:rsidRPr="00D4431F" w:rsidRDefault="00A56AE9"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Governance and Monitoring Officer</w:t>
            </w:r>
            <w:r>
              <w:rPr>
                <w:rFonts w:cstheme="minorHAnsi"/>
                <w:b/>
                <w:bCs/>
              </w:rPr>
              <w:fldChar w:fldCharType="end"/>
            </w:r>
          </w:p>
        </w:tc>
      </w:tr>
    </w:tbl>
    <w:p w14:paraId="10A8813F" w14:textId="77777777" w:rsidR="00D4431F" w:rsidRPr="00D4431F" w:rsidRDefault="00A56AE9"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E5DCD" w14:paraId="10A88143" w14:textId="77777777" w:rsidTr="008E66FA">
        <w:tc>
          <w:tcPr>
            <w:tcW w:w="6652" w:type="dxa"/>
            <w:shd w:val="clear" w:color="auto" w:fill="auto"/>
          </w:tcPr>
          <w:p w14:paraId="10A88140" w14:textId="77777777" w:rsidR="00D4431F" w:rsidRPr="00D4431F" w:rsidRDefault="00A56AE9"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10A88141" w14:textId="77777777" w:rsidR="00D4431F" w:rsidRPr="00D4431F" w:rsidRDefault="00A56AE9" w:rsidP="005C459D">
            <w:pPr>
              <w:spacing w:after="0" w:line="240" w:lineRule="auto"/>
              <w:jc w:val="both"/>
              <w:rPr>
                <w:rFonts w:cstheme="minorHAnsi"/>
                <w:bCs/>
              </w:rPr>
            </w:pPr>
            <w:r w:rsidRPr="00D4431F">
              <w:rPr>
                <w:rFonts w:cstheme="minorHAnsi"/>
                <w:bCs/>
              </w:rPr>
              <w:t xml:space="preserve">No </w:t>
            </w:r>
          </w:p>
          <w:p w14:paraId="10A88142" w14:textId="77777777" w:rsidR="00D4431F" w:rsidRPr="00D4431F" w:rsidRDefault="00A56AE9" w:rsidP="005C459D">
            <w:pPr>
              <w:spacing w:after="0" w:line="240" w:lineRule="auto"/>
              <w:jc w:val="both"/>
              <w:rPr>
                <w:rFonts w:cstheme="minorHAnsi"/>
                <w:bCs/>
                <w:i/>
              </w:rPr>
            </w:pPr>
          </w:p>
        </w:tc>
      </w:tr>
    </w:tbl>
    <w:p w14:paraId="10A88144" w14:textId="77777777" w:rsidR="00D4431F" w:rsidRPr="00D4431F" w:rsidRDefault="00A56AE9" w:rsidP="00D4431F">
      <w:pPr>
        <w:spacing w:line="240" w:lineRule="auto"/>
        <w:jc w:val="both"/>
        <w:rPr>
          <w:rFonts w:cstheme="minorHAnsi"/>
          <w:b/>
          <w:bCs/>
        </w:rPr>
      </w:pPr>
    </w:p>
    <w:p w14:paraId="10A88145" w14:textId="77777777" w:rsidR="00D4431F" w:rsidRPr="00CA04F3" w:rsidRDefault="00A56AE9" w:rsidP="00CA04F3">
      <w:pPr>
        <w:pStyle w:val="Heading2"/>
        <w:rPr>
          <w:rFonts w:asciiTheme="majorHAnsi" w:hAnsiTheme="majorHAnsi" w:cstheme="majorHAnsi"/>
          <w:sz w:val="2"/>
          <w:szCs w:val="22"/>
        </w:rPr>
      </w:pPr>
      <w:r w:rsidRPr="00CA04F3">
        <w:rPr>
          <w:rFonts w:asciiTheme="majorHAnsi" w:hAnsiTheme="majorHAnsi" w:cstheme="majorHAnsi"/>
          <w:sz w:val="22"/>
        </w:rPr>
        <w:t xml:space="preserve">Purpose of the </w:t>
      </w:r>
      <w:r w:rsidRPr="00CA04F3">
        <w:rPr>
          <w:rFonts w:asciiTheme="majorHAnsi" w:hAnsiTheme="majorHAnsi" w:cstheme="majorHAnsi"/>
          <w:sz w:val="22"/>
        </w:rPr>
        <w:t>Report</w:t>
      </w:r>
    </w:p>
    <w:p w14:paraId="10A88146" w14:textId="77777777" w:rsidR="006149F1" w:rsidRPr="009F51C7" w:rsidRDefault="00A56AE9" w:rsidP="006149F1">
      <w:pPr>
        <w:numPr>
          <w:ilvl w:val="0"/>
          <w:numId w:val="8"/>
        </w:numPr>
        <w:spacing w:after="0" w:line="240" w:lineRule="auto"/>
        <w:jc w:val="both"/>
        <w:rPr>
          <w:rFonts w:cstheme="minorHAnsi"/>
          <w:bCs/>
        </w:rPr>
      </w:pPr>
      <w:r>
        <w:rPr>
          <w:rFonts w:cstheme="minorHAnsi"/>
          <w:bCs/>
        </w:rPr>
        <w:t>This report advises members that in accordance with the Local Authorities (Members Allowances) (England) Regulations 2003, Council is required to formally appoint the Independent Remuneration Panel and to request that it review the current Members A</w:t>
      </w:r>
      <w:r>
        <w:rPr>
          <w:rFonts w:cstheme="minorHAnsi"/>
          <w:bCs/>
        </w:rPr>
        <w:t>llowances Scheme and make recommendations on any changes to the Scheme for Council approval.</w:t>
      </w:r>
    </w:p>
    <w:p w14:paraId="10A88147" w14:textId="77777777" w:rsidR="006149F1"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10A88148" w14:textId="77777777" w:rsidR="008C208B" w:rsidRDefault="00A56AE9" w:rsidP="00CA04F3">
      <w:pPr>
        <w:numPr>
          <w:ilvl w:val="0"/>
          <w:numId w:val="8"/>
        </w:numPr>
        <w:spacing w:after="0" w:line="240" w:lineRule="auto"/>
        <w:jc w:val="both"/>
        <w:rPr>
          <w:rFonts w:cstheme="minorHAnsi"/>
          <w:bCs/>
        </w:rPr>
      </w:pPr>
      <w:r>
        <w:rPr>
          <w:rFonts w:cstheme="minorHAnsi"/>
          <w:bCs/>
        </w:rPr>
        <w:t>Council is recommended to formally appoint Peter Hyett, David Holmes, Jeremy Hartley and Charles Hadcock as members of the Independent Remuneration</w:t>
      </w:r>
      <w:r>
        <w:rPr>
          <w:rFonts w:cstheme="minorHAnsi"/>
          <w:bCs/>
        </w:rPr>
        <w:t xml:space="preserve"> Panel.</w:t>
      </w:r>
    </w:p>
    <w:p w14:paraId="10A88149" w14:textId="77777777" w:rsidR="008C208B" w:rsidRDefault="00A56AE9" w:rsidP="008C208B">
      <w:pPr>
        <w:spacing w:after="0" w:line="240" w:lineRule="auto"/>
        <w:ind w:left="720"/>
        <w:jc w:val="both"/>
        <w:rPr>
          <w:rFonts w:cstheme="minorHAnsi"/>
          <w:bCs/>
        </w:rPr>
      </w:pPr>
    </w:p>
    <w:p w14:paraId="10A8814A" w14:textId="77777777" w:rsidR="008C208B" w:rsidRPr="009F51C7" w:rsidRDefault="00A56AE9" w:rsidP="008C208B">
      <w:pPr>
        <w:numPr>
          <w:ilvl w:val="0"/>
          <w:numId w:val="8"/>
        </w:numPr>
        <w:spacing w:after="0" w:line="240" w:lineRule="auto"/>
        <w:jc w:val="both"/>
        <w:rPr>
          <w:rFonts w:cstheme="minorHAnsi"/>
          <w:bCs/>
        </w:rPr>
      </w:pPr>
      <w:r>
        <w:rPr>
          <w:rFonts w:cstheme="minorHAnsi"/>
          <w:bCs/>
        </w:rPr>
        <w:t>That the Panel be requested to review the current Members Allowances Scheme and make recommendations on any changes to the Scheme for Council approval.</w:t>
      </w:r>
    </w:p>
    <w:p w14:paraId="10A8814B" w14:textId="77777777" w:rsidR="00D4431F" w:rsidRPr="009F51C7" w:rsidRDefault="00A56AE9" w:rsidP="008C208B">
      <w:pPr>
        <w:spacing w:after="0" w:line="240" w:lineRule="auto"/>
        <w:ind w:left="720"/>
        <w:jc w:val="both"/>
        <w:rPr>
          <w:rFonts w:cstheme="minorHAnsi"/>
          <w:bCs/>
        </w:rPr>
      </w:pPr>
    </w:p>
    <w:p w14:paraId="10A8814C"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10A8814D" w14:textId="77777777" w:rsidR="00D4431F" w:rsidRPr="009F51C7" w:rsidRDefault="00A56AE9" w:rsidP="00CA04F3">
      <w:pPr>
        <w:numPr>
          <w:ilvl w:val="0"/>
          <w:numId w:val="8"/>
        </w:numPr>
        <w:spacing w:after="0" w:line="240" w:lineRule="auto"/>
        <w:jc w:val="both"/>
        <w:rPr>
          <w:rFonts w:cstheme="minorHAnsi"/>
          <w:bCs/>
        </w:rPr>
      </w:pPr>
      <w:bookmarkStart w:id="0" w:name="_Hlk76560713"/>
      <w:r>
        <w:rPr>
          <w:rFonts w:cstheme="minorHAnsi"/>
          <w:bCs/>
        </w:rPr>
        <w:t>Council approved the current Members Allowances Scheme in Septembe</w:t>
      </w:r>
      <w:r>
        <w:rPr>
          <w:rFonts w:cstheme="minorHAnsi"/>
          <w:bCs/>
        </w:rPr>
        <w:t>r 2015 following a review by the Independent Remuneration Panel at that time</w:t>
      </w:r>
      <w:bookmarkEnd w:id="0"/>
      <w:r>
        <w:rPr>
          <w:rFonts w:cstheme="minorHAnsi"/>
          <w:bCs/>
        </w:rPr>
        <w:t>. A full review of the Scheme is now due, and Council are asked to formally appoint a new Panel for this purpose.</w:t>
      </w:r>
    </w:p>
    <w:p w14:paraId="10A8814E"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10A8814F" w14:textId="77777777" w:rsidR="00D4431F" w:rsidRPr="009F51C7" w:rsidRDefault="00A56AE9" w:rsidP="00CA04F3">
      <w:pPr>
        <w:numPr>
          <w:ilvl w:val="0"/>
          <w:numId w:val="8"/>
        </w:numPr>
        <w:spacing w:after="0" w:line="240" w:lineRule="auto"/>
        <w:jc w:val="both"/>
        <w:rPr>
          <w:rFonts w:cstheme="minorHAnsi"/>
          <w:bCs/>
        </w:rPr>
      </w:pPr>
      <w:r>
        <w:rPr>
          <w:rFonts w:cstheme="minorHAnsi"/>
          <w:bCs/>
        </w:rPr>
        <w:t>No alternative options are c</w:t>
      </w:r>
      <w:r>
        <w:rPr>
          <w:rFonts w:cstheme="minorHAnsi"/>
          <w:bCs/>
        </w:rPr>
        <w:t>onsidered, as Local Authorities (Members Allowances) (England) Regulations 2003 requires that Council appoint an Independent Remuneration Panel to review its Members Allowances Scheme.</w:t>
      </w:r>
    </w:p>
    <w:p w14:paraId="10A88150" w14:textId="77777777" w:rsidR="00D4431F" w:rsidRPr="009F51C7" w:rsidRDefault="00A56AE9" w:rsidP="00CA04F3">
      <w:pPr>
        <w:pStyle w:val="Heading2"/>
        <w:rPr>
          <w:rFonts w:asciiTheme="majorHAnsi" w:hAnsiTheme="majorHAnsi" w:cstheme="majorHAnsi"/>
          <w:sz w:val="22"/>
        </w:rPr>
      </w:pPr>
    </w:p>
    <w:p w14:paraId="10A88151" w14:textId="77777777" w:rsidR="006149F1" w:rsidRPr="009F51C7" w:rsidRDefault="00A56AE9" w:rsidP="0013351A">
      <w:pPr>
        <w:spacing w:after="0" w:line="240" w:lineRule="auto"/>
        <w:jc w:val="both"/>
        <w:rPr>
          <w:rFonts w:cstheme="minorHAnsi"/>
          <w:bCs/>
        </w:rPr>
      </w:pPr>
    </w:p>
    <w:p w14:paraId="10A88152"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lastRenderedPageBreak/>
        <w:t>Corporate outcomes</w:t>
      </w:r>
    </w:p>
    <w:p w14:paraId="10A88153" w14:textId="77777777" w:rsidR="00D4431F" w:rsidRPr="009F51C7" w:rsidRDefault="00A56AE9" w:rsidP="00D4431F">
      <w:pPr>
        <w:numPr>
          <w:ilvl w:val="0"/>
          <w:numId w:val="8"/>
        </w:numPr>
        <w:spacing w:after="0" w:line="240" w:lineRule="auto"/>
        <w:jc w:val="both"/>
        <w:rPr>
          <w:rFonts w:cstheme="minorHAnsi"/>
          <w:bCs/>
        </w:rPr>
      </w:pPr>
      <w:r w:rsidRPr="009F51C7">
        <w:rPr>
          <w:rFonts w:cstheme="minorHAnsi"/>
          <w:bCs/>
        </w:rPr>
        <w:t xml:space="preserve"> The report relates to the following corporate pri</w:t>
      </w:r>
      <w:r w:rsidRPr="009F51C7">
        <w:rPr>
          <w:rFonts w:cstheme="minorHAnsi"/>
          <w:bCs/>
        </w:rPr>
        <w:t>orities: (tick all those applicable):</w:t>
      </w:r>
    </w:p>
    <w:p w14:paraId="10A88154" w14:textId="77777777" w:rsidR="006149F1" w:rsidRPr="009F51C7" w:rsidRDefault="00A56AE9"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2E5DCD" w14:paraId="10A8815A" w14:textId="77777777" w:rsidTr="008E66FA">
        <w:tc>
          <w:tcPr>
            <w:tcW w:w="4423" w:type="dxa"/>
            <w:shd w:val="clear" w:color="auto" w:fill="auto"/>
          </w:tcPr>
          <w:p w14:paraId="10A88155" w14:textId="77777777" w:rsidR="00D4431F" w:rsidRPr="009F51C7" w:rsidRDefault="00A56AE9" w:rsidP="006149F1">
            <w:pPr>
              <w:spacing w:after="0" w:line="240" w:lineRule="auto"/>
              <w:jc w:val="both"/>
              <w:rPr>
                <w:rFonts w:cstheme="minorHAnsi"/>
                <w:bCs/>
              </w:rPr>
            </w:pPr>
            <w:r w:rsidRPr="009F51C7">
              <w:rPr>
                <w:rFonts w:cstheme="minorHAnsi"/>
                <w:bCs/>
              </w:rPr>
              <w:t>An exemplary council</w:t>
            </w:r>
          </w:p>
          <w:p w14:paraId="10A88156" w14:textId="77777777" w:rsidR="00D4431F" w:rsidRPr="009F51C7" w:rsidRDefault="00A56AE9" w:rsidP="006149F1">
            <w:pPr>
              <w:spacing w:after="0" w:line="240" w:lineRule="auto"/>
              <w:jc w:val="both"/>
              <w:rPr>
                <w:rFonts w:cstheme="minorHAnsi"/>
                <w:bCs/>
              </w:rPr>
            </w:pPr>
          </w:p>
        </w:tc>
        <w:tc>
          <w:tcPr>
            <w:tcW w:w="850" w:type="dxa"/>
            <w:shd w:val="clear" w:color="auto" w:fill="auto"/>
          </w:tcPr>
          <w:p w14:paraId="10A88157" w14:textId="77777777" w:rsidR="00D4431F" w:rsidRPr="009F51C7" w:rsidRDefault="00A56AE9" w:rsidP="006149F1">
            <w:pPr>
              <w:spacing w:after="0" w:line="240" w:lineRule="auto"/>
              <w:jc w:val="both"/>
              <w:rPr>
                <w:rFonts w:cstheme="minorHAnsi"/>
                <w:bCs/>
              </w:rPr>
            </w:pPr>
            <w:r>
              <w:rPr>
                <w:rFonts w:cstheme="minorHAnsi"/>
                <w:bCs/>
              </w:rPr>
              <w:t>X</w:t>
            </w:r>
          </w:p>
        </w:tc>
        <w:tc>
          <w:tcPr>
            <w:tcW w:w="3402" w:type="dxa"/>
          </w:tcPr>
          <w:p w14:paraId="10A88158" w14:textId="77777777" w:rsidR="00D4431F" w:rsidRPr="009F51C7" w:rsidRDefault="00A56AE9" w:rsidP="006149F1">
            <w:pPr>
              <w:spacing w:after="0" w:line="240" w:lineRule="auto"/>
              <w:jc w:val="both"/>
              <w:rPr>
                <w:rFonts w:cstheme="minorHAnsi"/>
                <w:bCs/>
              </w:rPr>
            </w:pPr>
            <w:r w:rsidRPr="009F51C7">
              <w:rPr>
                <w:rFonts w:cstheme="minorHAnsi"/>
                <w:bCs/>
              </w:rPr>
              <w:t>Thriving communities</w:t>
            </w:r>
          </w:p>
        </w:tc>
        <w:tc>
          <w:tcPr>
            <w:tcW w:w="851" w:type="dxa"/>
          </w:tcPr>
          <w:p w14:paraId="10A88159" w14:textId="77777777" w:rsidR="00D4431F" w:rsidRPr="009F51C7" w:rsidRDefault="00A56AE9" w:rsidP="006149F1">
            <w:pPr>
              <w:spacing w:after="0" w:line="240" w:lineRule="auto"/>
              <w:jc w:val="both"/>
              <w:rPr>
                <w:rFonts w:cstheme="minorHAnsi"/>
                <w:bCs/>
              </w:rPr>
            </w:pPr>
          </w:p>
        </w:tc>
      </w:tr>
      <w:tr w:rsidR="002E5DCD" w14:paraId="10A8815F" w14:textId="77777777" w:rsidTr="008E66FA">
        <w:tc>
          <w:tcPr>
            <w:tcW w:w="4423" w:type="dxa"/>
            <w:shd w:val="clear" w:color="auto" w:fill="auto"/>
          </w:tcPr>
          <w:p w14:paraId="10A8815B" w14:textId="77777777" w:rsidR="00D4431F" w:rsidRPr="009F51C7" w:rsidRDefault="00A56AE9"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10A8815C" w14:textId="77777777" w:rsidR="00D4431F" w:rsidRPr="009F51C7" w:rsidRDefault="00A56AE9" w:rsidP="006149F1">
            <w:pPr>
              <w:spacing w:after="0" w:line="240" w:lineRule="auto"/>
              <w:jc w:val="both"/>
              <w:rPr>
                <w:rFonts w:cstheme="minorHAnsi"/>
                <w:bCs/>
              </w:rPr>
            </w:pPr>
          </w:p>
        </w:tc>
        <w:tc>
          <w:tcPr>
            <w:tcW w:w="3402" w:type="dxa"/>
          </w:tcPr>
          <w:p w14:paraId="10A8815D" w14:textId="77777777" w:rsidR="00D4431F" w:rsidRPr="009F51C7" w:rsidRDefault="00A56AE9"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10A8815E" w14:textId="77777777" w:rsidR="00D4431F" w:rsidRPr="009F51C7" w:rsidRDefault="00A56AE9" w:rsidP="006149F1">
            <w:pPr>
              <w:spacing w:after="0" w:line="240" w:lineRule="auto"/>
              <w:jc w:val="both"/>
              <w:rPr>
                <w:rFonts w:cstheme="minorHAnsi"/>
                <w:bCs/>
              </w:rPr>
            </w:pPr>
          </w:p>
        </w:tc>
      </w:tr>
    </w:tbl>
    <w:p w14:paraId="10A88160" w14:textId="77777777" w:rsidR="00D4431F" w:rsidRPr="009F51C7" w:rsidRDefault="00A56AE9" w:rsidP="00D4431F">
      <w:pPr>
        <w:spacing w:line="240" w:lineRule="auto"/>
        <w:jc w:val="both"/>
        <w:rPr>
          <w:rFonts w:cstheme="minorHAnsi"/>
          <w:bCs/>
        </w:rPr>
      </w:pPr>
    </w:p>
    <w:p w14:paraId="10A88161"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10A88162" w14:textId="77777777" w:rsidR="00322C42" w:rsidRDefault="00A56AE9" w:rsidP="00322C42">
      <w:pPr>
        <w:numPr>
          <w:ilvl w:val="0"/>
          <w:numId w:val="8"/>
        </w:numPr>
        <w:spacing w:after="0" w:line="240" w:lineRule="auto"/>
        <w:jc w:val="both"/>
        <w:rPr>
          <w:rFonts w:cstheme="minorHAnsi"/>
          <w:bCs/>
        </w:rPr>
      </w:pPr>
      <w:r>
        <w:rPr>
          <w:rFonts w:cstheme="minorHAnsi"/>
          <w:bCs/>
        </w:rPr>
        <w:t xml:space="preserve">Council approved the current Members </w:t>
      </w:r>
      <w:r>
        <w:rPr>
          <w:rFonts w:cstheme="minorHAnsi"/>
          <w:bCs/>
        </w:rPr>
        <w:t>Allowances Scheme in September 2015. A review of the scheme has been scheduled to take place this municipal year.</w:t>
      </w:r>
    </w:p>
    <w:p w14:paraId="10A88163" w14:textId="77777777" w:rsidR="00322C42" w:rsidRDefault="00A56AE9" w:rsidP="00322C42">
      <w:pPr>
        <w:spacing w:after="0" w:line="240" w:lineRule="auto"/>
        <w:ind w:left="720"/>
        <w:jc w:val="both"/>
        <w:rPr>
          <w:rFonts w:cstheme="minorHAnsi"/>
          <w:bCs/>
        </w:rPr>
      </w:pPr>
    </w:p>
    <w:p w14:paraId="10A88164" w14:textId="77777777" w:rsidR="00322C42" w:rsidRPr="00322C42" w:rsidRDefault="00A56AE9" w:rsidP="00322C42">
      <w:pPr>
        <w:numPr>
          <w:ilvl w:val="0"/>
          <w:numId w:val="8"/>
        </w:numPr>
        <w:spacing w:after="0" w:line="240" w:lineRule="auto"/>
        <w:jc w:val="both"/>
        <w:rPr>
          <w:rFonts w:cstheme="minorHAnsi"/>
          <w:bCs/>
        </w:rPr>
      </w:pPr>
      <w:r>
        <w:t xml:space="preserve">All members of the Council (“Councillors”) receive a basic allowance. Some members are also paid a special responsibility allowance (SRA) to </w:t>
      </w:r>
      <w:r>
        <w:t>recognise significant additional responsibilities. SRAs are paid, for example, to members of the Council’s Executive and to Chairs of Committees. Expenses for travelling, subsistence and dependants’ carers’ can also be paid to those members who incur expen</w:t>
      </w:r>
      <w:r>
        <w:t>diture in undertaking particular duties.</w:t>
      </w:r>
    </w:p>
    <w:p w14:paraId="10A88165" w14:textId="77777777" w:rsidR="00322C42" w:rsidRDefault="00A56AE9" w:rsidP="00322C42">
      <w:pPr>
        <w:pStyle w:val="ListParagraph"/>
        <w:rPr>
          <w:rFonts w:cstheme="minorHAnsi"/>
          <w:bCs/>
        </w:rPr>
      </w:pPr>
    </w:p>
    <w:p w14:paraId="10A88166" w14:textId="77777777" w:rsidR="00322C42" w:rsidRDefault="00A56AE9" w:rsidP="00322C42">
      <w:pPr>
        <w:pStyle w:val="ListParagraph"/>
        <w:numPr>
          <w:ilvl w:val="0"/>
          <w:numId w:val="8"/>
        </w:numPr>
      </w:pPr>
      <w:r>
        <w:t>The Council may only pay allowances and expenses after first considering a report from its Independent Remuneration Panel. It is for the Council to decide on the Members’ Allowances Scheme that is put in place, hav</w:t>
      </w:r>
      <w:r>
        <w:t xml:space="preserve">ing regard to the Panel’s recommendations.    </w:t>
      </w:r>
    </w:p>
    <w:p w14:paraId="10A88167" w14:textId="77777777" w:rsidR="00D4431F" w:rsidRPr="009F51C7" w:rsidRDefault="00A56AE9" w:rsidP="00CA04F3">
      <w:pPr>
        <w:pStyle w:val="Heading2"/>
        <w:rPr>
          <w:rFonts w:asciiTheme="majorHAnsi" w:hAnsiTheme="majorHAnsi" w:cstheme="majorHAnsi"/>
          <w:sz w:val="22"/>
        </w:rPr>
      </w:pPr>
      <w:r>
        <w:rPr>
          <w:rFonts w:asciiTheme="majorHAnsi" w:hAnsiTheme="majorHAnsi" w:cstheme="majorHAnsi"/>
          <w:sz w:val="22"/>
        </w:rPr>
        <w:t xml:space="preserve">Independent Remuneration Panel </w:t>
      </w:r>
    </w:p>
    <w:p w14:paraId="10A88168" w14:textId="77777777" w:rsidR="00627E37" w:rsidRDefault="00A56AE9" w:rsidP="00627E37">
      <w:pPr>
        <w:pStyle w:val="NoSpacing"/>
        <w:numPr>
          <w:ilvl w:val="0"/>
          <w:numId w:val="8"/>
        </w:numPr>
        <w:rPr>
          <w:sz w:val="22"/>
        </w:rPr>
      </w:pPr>
      <w:r w:rsidRPr="00627E37">
        <w:rPr>
          <w:rFonts w:cstheme="minorHAnsi"/>
          <w:bCs/>
          <w:sz w:val="22"/>
        </w:rPr>
        <w:t xml:space="preserve">The </w:t>
      </w:r>
      <w:r>
        <w:rPr>
          <w:rFonts w:cstheme="minorHAnsi"/>
          <w:bCs/>
          <w:sz w:val="22"/>
        </w:rPr>
        <w:t xml:space="preserve">Independent Remuneration </w:t>
      </w:r>
      <w:r w:rsidRPr="00627E37">
        <w:rPr>
          <w:rFonts w:cstheme="minorHAnsi"/>
          <w:bCs/>
          <w:sz w:val="22"/>
        </w:rPr>
        <w:t>Panel</w:t>
      </w:r>
      <w:r>
        <w:rPr>
          <w:rFonts w:cstheme="minorHAnsi"/>
          <w:bCs/>
          <w:sz w:val="22"/>
        </w:rPr>
        <w:t xml:space="preserve"> (IRP)</w:t>
      </w:r>
      <w:r w:rsidRPr="00627E37">
        <w:rPr>
          <w:rFonts w:cstheme="minorHAnsi"/>
          <w:bCs/>
          <w:sz w:val="22"/>
        </w:rPr>
        <w:t xml:space="preserve"> must be comprised of at least 3 members who are independent of the Council. They </w:t>
      </w:r>
      <w:r w:rsidRPr="00627E37">
        <w:rPr>
          <w:sz w:val="22"/>
        </w:rPr>
        <w:t>must not have been a member or officer of the council w</w:t>
      </w:r>
      <w:r w:rsidRPr="00627E37">
        <w:rPr>
          <w:sz w:val="22"/>
        </w:rPr>
        <w:t>ithin the last 5 years</w:t>
      </w:r>
      <w:r>
        <w:rPr>
          <w:sz w:val="22"/>
        </w:rPr>
        <w:t xml:space="preserve"> </w:t>
      </w:r>
      <w:r w:rsidRPr="00627E37">
        <w:rPr>
          <w:sz w:val="22"/>
        </w:rPr>
        <w:t xml:space="preserve">and should not be the spouse, partner or close relation or friend of a councillor or officer. </w:t>
      </w:r>
    </w:p>
    <w:p w14:paraId="10A88169" w14:textId="77777777" w:rsidR="00627E37" w:rsidRPr="00627E37" w:rsidRDefault="00A56AE9" w:rsidP="00627E37">
      <w:pPr>
        <w:pStyle w:val="NoSpacing"/>
        <w:ind w:left="720" w:firstLine="0"/>
        <w:rPr>
          <w:sz w:val="22"/>
        </w:rPr>
      </w:pPr>
    </w:p>
    <w:p w14:paraId="10A8816A" w14:textId="77777777" w:rsidR="00FE674B" w:rsidRDefault="00A56AE9" w:rsidP="00FE674B">
      <w:pPr>
        <w:pStyle w:val="ListParagraph"/>
        <w:numPr>
          <w:ilvl w:val="0"/>
          <w:numId w:val="8"/>
        </w:numPr>
        <w:spacing w:after="0" w:line="240" w:lineRule="auto"/>
        <w:jc w:val="both"/>
        <w:rPr>
          <w:rFonts w:cstheme="minorHAnsi"/>
          <w:bCs/>
        </w:rPr>
      </w:pPr>
      <w:r w:rsidRPr="00627E37">
        <w:rPr>
          <w:rFonts w:cstheme="minorHAnsi"/>
          <w:bCs/>
        </w:rPr>
        <w:t>At South Ribble Borough Council it has been customary to appoint four members. The membership is drawn from individuals involved within t</w:t>
      </w:r>
      <w:r w:rsidRPr="00627E37">
        <w:rPr>
          <w:rFonts w:cstheme="minorHAnsi"/>
          <w:bCs/>
        </w:rPr>
        <w:t xml:space="preserve">he local community, but not politically active within it and </w:t>
      </w:r>
      <w:r>
        <w:rPr>
          <w:rFonts w:cstheme="minorHAnsi"/>
          <w:bCs/>
        </w:rPr>
        <w:t xml:space="preserve">who </w:t>
      </w:r>
      <w:r w:rsidRPr="00627E37">
        <w:rPr>
          <w:rFonts w:cstheme="minorHAnsi"/>
          <w:bCs/>
        </w:rPr>
        <w:t xml:space="preserve">can demonstrate skills such as probity, impartiality and good governance. </w:t>
      </w:r>
      <w:r>
        <w:rPr>
          <w:rFonts w:cstheme="minorHAnsi"/>
          <w:bCs/>
        </w:rPr>
        <w:t>A copy of the full skills specification is outlined at Appendix A.</w:t>
      </w:r>
    </w:p>
    <w:p w14:paraId="10A8816B" w14:textId="77777777" w:rsidR="00FE674B" w:rsidRDefault="00A56AE9" w:rsidP="00FE674B">
      <w:pPr>
        <w:pStyle w:val="ListParagraph"/>
      </w:pPr>
    </w:p>
    <w:p w14:paraId="10A8816C" w14:textId="77777777" w:rsidR="00D714DD" w:rsidRPr="00FE674B" w:rsidRDefault="00A56AE9" w:rsidP="00FE674B">
      <w:pPr>
        <w:pStyle w:val="ListParagraph"/>
        <w:numPr>
          <w:ilvl w:val="0"/>
          <w:numId w:val="8"/>
        </w:numPr>
        <w:spacing w:after="0" w:line="240" w:lineRule="auto"/>
        <w:jc w:val="both"/>
        <w:rPr>
          <w:rFonts w:cstheme="minorHAnsi"/>
          <w:bCs/>
        </w:rPr>
      </w:pPr>
      <w:r>
        <w:t xml:space="preserve">IRP Members are requested to:  </w:t>
      </w:r>
    </w:p>
    <w:p w14:paraId="10A8816D" w14:textId="77777777" w:rsidR="00D714DD" w:rsidRDefault="00A56AE9" w:rsidP="00D714DD">
      <w:pPr>
        <w:numPr>
          <w:ilvl w:val="0"/>
          <w:numId w:val="11"/>
        </w:numPr>
        <w:spacing w:after="8" w:line="268" w:lineRule="auto"/>
        <w:ind w:hanging="360"/>
        <w:jc w:val="both"/>
      </w:pPr>
      <w:r>
        <w:t>Analyse and compa</w:t>
      </w:r>
      <w:r>
        <w:t xml:space="preserve">re appropriate remuneration data from other councils and public bodies. </w:t>
      </w:r>
    </w:p>
    <w:p w14:paraId="10A8816E" w14:textId="77777777" w:rsidR="00D714DD" w:rsidRDefault="00A56AE9" w:rsidP="00D714DD">
      <w:pPr>
        <w:numPr>
          <w:ilvl w:val="0"/>
          <w:numId w:val="11"/>
        </w:numPr>
        <w:spacing w:after="8" w:line="268" w:lineRule="auto"/>
        <w:ind w:hanging="360"/>
        <w:jc w:val="both"/>
      </w:pPr>
      <w:r>
        <w:t xml:space="preserve">Hear evidence and consider representations from Councillors and senior officers. </w:t>
      </w:r>
    </w:p>
    <w:p w14:paraId="10A8816F" w14:textId="77777777" w:rsidR="00D714DD" w:rsidRDefault="00A56AE9" w:rsidP="00D714DD">
      <w:pPr>
        <w:numPr>
          <w:ilvl w:val="0"/>
          <w:numId w:val="11"/>
        </w:numPr>
        <w:spacing w:after="8" w:line="268" w:lineRule="auto"/>
        <w:ind w:hanging="360"/>
        <w:jc w:val="both"/>
      </w:pPr>
      <w:r>
        <w:t>Assess the roles and responsibilities of Members generally and of those with Special Responsibilities</w:t>
      </w:r>
      <w:r>
        <w:t xml:space="preserve">. </w:t>
      </w:r>
    </w:p>
    <w:p w14:paraId="10A88170" w14:textId="77777777" w:rsidR="00D714DD" w:rsidRDefault="00A56AE9" w:rsidP="00D714DD">
      <w:pPr>
        <w:numPr>
          <w:ilvl w:val="0"/>
          <w:numId w:val="11"/>
        </w:numPr>
        <w:spacing w:after="8" w:line="268" w:lineRule="auto"/>
        <w:ind w:hanging="360"/>
        <w:jc w:val="both"/>
      </w:pPr>
      <w:r>
        <w:t xml:space="preserve">Consider Government guidance. </w:t>
      </w:r>
    </w:p>
    <w:p w14:paraId="10A88171" w14:textId="77777777" w:rsidR="00D714DD" w:rsidRDefault="00A56AE9" w:rsidP="00D714DD">
      <w:pPr>
        <w:numPr>
          <w:ilvl w:val="0"/>
          <w:numId w:val="11"/>
        </w:numPr>
        <w:spacing w:after="8" w:line="268" w:lineRule="auto"/>
        <w:ind w:hanging="360"/>
        <w:jc w:val="both"/>
      </w:pPr>
      <w:r>
        <w:t xml:space="preserve">Analyse issues and evidence, to establish what needs to be done next and/or commission work as appropriate;  </w:t>
      </w:r>
    </w:p>
    <w:p w14:paraId="10A88172" w14:textId="77777777" w:rsidR="00D714DD" w:rsidRDefault="00A56AE9" w:rsidP="00D714DD">
      <w:pPr>
        <w:numPr>
          <w:ilvl w:val="0"/>
          <w:numId w:val="11"/>
        </w:numPr>
        <w:spacing w:after="8" w:line="268" w:lineRule="auto"/>
        <w:ind w:hanging="360"/>
        <w:jc w:val="both"/>
      </w:pPr>
      <w:r>
        <w:t xml:space="preserve">Make recommendations based on the above, with the intention of achieving an appropriate scheme of allowances for the Council. </w:t>
      </w:r>
    </w:p>
    <w:p w14:paraId="10A88173" w14:textId="77777777" w:rsidR="003D33D0" w:rsidRDefault="00A56AE9" w:rsidP="003D33D0">
      <w:pPr>
        <w:spacing w:after="8" w:line="268" w:lineRule="auto"/>
        <w:ind w:left="360"/>
        <w:jc w:val="both"/>
      </w:pPr>
    </w:p>
    <w:p w14:paraId="10A88174" w14:textId="77777777" w:rsidR="003D33D0" w:rsidRPr="003D33D0" w:rsidRDefault="00A56AE9" w:rsidP="003D33D0">
      <w:pPr>
        <w:pStyle w:val="ListParagraph"/>
        <w:numPr>
          <w:ilvl w:val="0"/>
          <w:numId w:val="8"/>
        </w:numPr>
        <w:spacing w:after="8" w:line="268" w:lineRule="auto"/>
        <w:jc w:val="both"/>
        <w:rPr>
          <w:bCs/>
        </w:rPr>
      </w:pPr>
      <w:r>
        <w:lastRenderedPageBreak/>
        <w:t xml:space="preserve">Peter Hyett, a retired </w:t>
      </w:r>
      <w:r w:rsidRPr="003D33D0">
        <w:rPr>
          <w:rFonts w:cs="Arial"/>
          <w:noProof/>
          <w:lang w:val="en-US"/>
        </w:rPr>
        <w:t xml:space="preserve">former Group Finance Director </w:t>
      </w:r>
      <w:r>
        <w:rPr>
          <w:rFonts w:cs="Arial"/>
          <w:noProof/>
          <w:lang w:val="en-US"/>
        </w:rPr>
        <w:t xml:space="preserve">at </w:t>
      </w:r>
      <w:r w:rsidRPr="003D33D0">
        <w:rPr>
          <w:rFonts w:cs="Arial"/>
          <w:noProof/>
          <w:lang w:val="en-US"/>
        </w:rPr>
        <w:t>UCLan</w:t>
      </w:r>
      <w:r>
        <w:rPr>
          <w:rFonts w:cs="Arial"/>
          <w:noProof/>
          <w:lang w:val="en-US"/>
        </w:rPr>
        <w:t xml:space="preserve">, </w:t>
      </w:r>
      <w:r w:rsidRPr="003D33D0">
        <w:rPr>
          <w:rFonts w:cstheme="minorHAnsi"/>
          <w:bCs/>
        </w:rPr>
        <w:t xml:space="preserve">was a member of the Independent Remuneration Panel during the </w:t>
      </w:r>
      <w:r w:rsidRPr="003D33D0">
        <w:rPr>
          <w:rFonts w:cstheme="minorHAnsi"/>
          <w:bCs/>
        </w:rPr>
        <w:t>previous review in 2015</w:t>
      </w:r>
      <w:r>
        <w:rPr>
          <w:rFonts w:cstheme="minorHAnsi"/>
          <w:bCs/>
        </w:rPr>
        <w:t xml:space="preserve">. He was approached and he </w:t>
      </w:r>
      <w:r w:rsidRPr="003D33D0">
        <w:rPr>
          <w:rFonts w:cstheme="minorHAnsi"/>
          <w:bCs/>
        </w:rPr>
        <w:t>has offered his skills and experience for the next review.</w:t>
      </w:r>
    </w:p>
    <w:p w14:paraId="10A88175" w14:textId="77777777" w:rsidR="00D714DD" w:rsidRDefault="00A56AE9" w:rsidP="00D714DD">
      <w:pPr>
        <w:spacing w:after="21" w:line="256" w:lineRule="auto"/>
      </w:pPr>
      <w:r>
        <w:t xml:space="preserve"> </w:t>
      </w:r>
    </w:p>
    <w:p w14:paraId="10A88176" w14:textId="77777777" w:rsidR="00405E37" w:rsidRDefault="00A56AE9" w:rsidP="0052157F">
      <w:pPr>
        <w:pStyle w:val="ListParagraph"/>
        <w:numPr>
          <w:ilvl w:val="0"/>
          <w:numId w:val="8"/>
        </w:numPr>
        <w:spacing w:after="0" w:line="240" w:lineRule="auto"/>
        <w:jc w:val="both"/>
        <w:rPr>
          <w:rFonts w:cstheme="minorHAnsi"/>
          <w:bCs/>
        </w:rPr>
      </w:pPr>
      <w:r>
        <w:rPr>
          <w:rFonts w:cstheme="minorHAnsi"/>
          <w:bCs/>
        </w:rPr>
        <w:t>The three individuals who would be new to the role were invited to make an expression of interest having considered the skills specification.  Th</w:t>
      </w:r>
      <w:r>
        <w:rPr>
          <w:rFonts w:cstheme="minorHAnsi"/>
          <w:bCs/>
        </w:rPr>
        <w:t>ey were then each interviewed individually by the Director of Governance and Monitoring Officer.</w:t>
      </w:r>
    </w:p>
    <w:p w14:paraId="10A88177" w14:textId="77777777" w:rsidR="00487DFB" w:rsidRPr="00487DFB" w:rsidRDefault="00A56AE9" w:rsidP="00487DFB">
      <w:pPr>
        <w:pStyle w:val="ListParagraph"/>
        <w:rPr>
          <w:rFonts w:cstheme="minorHAnsi"/>
          <w:bCs/>
        </w:rPr>
      </w:pPr>
    </w:p>
    <w:p w14:paraId="10A88178" w14:textId="77777777" w:rsidR="00487DFB" w:rsidRDefault="00A56AE9" w:rsidP="00321B5B">
      <w:pPr>
        <w:pStyle w:val="ListParagraph"/>
        <w:numPr>
          <w:ilvl w:val="0"/>
          <w:numId w:val="8"/>
        </w:numPr>
        <w:spacing w:after="0" w:line="240" w:lineRule="auto"/>
        <w:jc w:val="both"/>
        <w:rPr>
          <w:rFonts w:cstheme="minorHAnsi"/>
          <w:bCs/>
        </w:rPr>
      </w:pPr>
      <w:r>
        <w:rPr>
          <w:rFonts w:cstheme="minorHAnsi"/>
          <w:bCs/>
        </w:rPr>
        <w:t>The four persons recommended to be formally appointed as members of the Independent Remuneration Panel are as follows:</w:t>
      </w:r>
    </w:p>
    <w:p w14:paraId="10A88179" w14:textId="77777777" w:rsidR="00D83F48" w:rsidRPr="00D83F48" w:rsidRDefault="00A56AE9" w:rsidP="00321B5B">
      <w:pPr>
        <w:pStyle w:val="ListParagraph"/>
        <w:spacing w:line="240" w:lineRule="auto"/>
        <w:rPr>
          <w:rFonts w:cstheme="minorHAnsi"/>
          <w:bCs/>
        </w:rPr>
      </w:pPr>
    </w:p>
    <w:p w14:paraId="10A8817A" w14:textId="77777777" w:rsidR="00C96C83" w:rsidRPr="009E78F6" w:rsidRDefault="00A56AE9" w:rsidP="00321B5B">
      <w:pPr>
        <w:pStyle w:val="ListParagraph"/>
        <w:numPr>
          <w:ilvl w:val="0"/>
          <w:numId w:val="12"/>
        </w:numPr>
        <w:spacing w:line="240" w:lineRule="auto"/>
        <w:jc w:val="both"/>
        <w:rPr>
          <w:rFonts w:asciiTheme="majorHAnsi" w:hAnsiTheme="majorHAnsi" w:cstheme="majorHAnsi"/>
          <w:b/>
          <w:bCs/>
        </w:rPr>
      </w:pPr>
      <w:r w:rsidRPr="009E78F6">
        <w:rPr>
          <w:b/>
          <w:bCs/>
        </w:rPr>
        <w:t>Charles Hadcock</w:t>
      </w:r>
    </w:p>
    <w:p w14:paraId="10A8817B" w14:textId="77777777" w:rsidR="006C7DA9" w:rsidRDefault="00A56AE9" w:rsidP="00321B5B">
      <w:pPr>
        <w:spacing w:line="240" w:lineRule="auto"/>
        <w:ind w:left="720"/>
      </w:pPr>
      <w:r>
        <w:t>Charles Hadcock is a c</w:t>
      </w:r>
      <w:r>
        <w:t xml:space="preserve">ontemporary sculptor. He has lived in Lancashire for the last 20 years having relocated from London.  He specialises in making large scale, cast metal sculpture. His work features in collections around the UK, Europe and internationally.  </w:t>
      </w:r>
    </w:p>
    <w:p w14:paraId="10A8817C" w14:textId="77777777" w:rsidR="00434111" w:rsidRDefault="00A56AE9" w:rsidP="00321B5B">
      <w:pPr>
        <w:spacing w:line="240" w:lineRule="auto"/>
        <w:ind w:left="720"/>
      </w:pPr>
      <w:r>
        <w:t xml:space="preserve">In 2001 Charles </w:t>
      </w:r>
      <w:r>
        <w:t>purchased the ex-North West Water Authority building in Preston to house his sculpture studio and in the surplus space he designed and built the award winning Watermark Art and Design complex.  In 2004 he built a second office complex, The Benchmark, which</w:t>
      </w:r>
      <w:r>
        <w:t xml:space="preserve"> is adjacent to The Watermark. </w:t>
      </w:r>
    </w:p>
    <w:p w14:paraId="10A8817D" w14:textId="77777777" w:rsidR="00434111" w:rsidRDefault="00A56AE9" w:rsidP="00321B5B">
      <w:pPr>
        <w:spacing w:line="240" w:lineRule="auto"/>
        <w:ind w:left="720"/>
        <w:jc w:val="both"/>
        <w:rPr>
          <w:rFonts w:asciiTheme="majorHAnsi" w:hAnsiTheme="majorHAnsi" w:cstheme="majorHAnsi"/>
          <w:color w:val="1A1A1A"/>
        </w:rPr>
      </w:pPr>
      <w:r w:rsidRPr="00C96C83">
        <w:rPr>
          <w:rFonts w:asciiTheme="majorHAnsi" w:hAnsiTheme="majorHAnsi" w:cstheme="majorHAnsi"/>
          <w:color w:val="1A1A1A"/>
        </w:rPr>
        <w:t>In April 2007 he was a recipient of the Queens Award for Enterprise Promotion</w:t>
      </w:r>
      <w:r>
        <w:rPr>
          <w:rFonts w:asciiTheme="majorHAnsi" w:hAnsiTheme="majorHAnsi" w:cstheme="majorHAnsi"/>
          <w:color w:val="1A1A1A"/>
        </w:rPr>
        <w:t>.</w:t>
      </w:r>
      <w:r w:rsidRPr="00C96C83">
        <w:rPr>
          <w:rFonts w:asciiTheme="majorHAnsi" w:hAnsiTheme="majorHAnsi" w:cstheme="majorHAnsi"/>
          <w:color w:val="1A1A1A"/>
        </w:rPr>
        <w:t xml:space="preserve"> </w:t>
      </w:r>
    </w:p>
    <w:p w14:paraId="10A8817E" w14:textId="77777777" w:rsidR="00434111" w:rsidRDefault="00A56AE9" w:rsidP="00321B5B">
      <w:pPr>
        <w:spacing w:line="240" w:lineRule="auto"/>
        <w:ind w:left="720"/>
      </w:pPr>
      <w:r>
        <w:t>Charles is a director of Designbit Ltd t/a Roach Bridge Tissues. Together with his wife, Camilla, in 1999, they set up a specialist wrapping tissue paper printing company to continue her family’s tradition of paper manufacture and merchanting, based at Roa</w:t>
      </w:r>
      <w:r>
        <w:t xml:space="preserve">ch Bridge Paper Mill, Samlesbury since 1875.  They continue to supply luxury and prestigious branded tissue paper to many of the high street shops across the country. </w:t>
      </w:r>
    </w:p>
    <w:p w14:paraId="10A8817F" w14:textId="77777777" w:rsidR="00434111" w:rsidRDefault="00A56AE9" w:rsidP="00321B5B">
      <w:pPr>
        <w:spacing w:line="240" w:lineRule="auto"/>
        <w:ind w:left="720"/>
      </w:pPr>
      <w:r>
        <w:t>Charles is the Development Director of Edenbrace Ltd which owns the Roach Bridge Mill si</w:t>
      </w:r>
      <w:r>
        <w:t>te. Taking advantage of the 18</w:t>
      </w:r>
      <w:r>
        <w:rPr>
          <w:vertAlign w:val="superscript"/>
        </w:rPr>
        <w:t>th</w:t>
      </w:r>
      <w:r>
        <w:t xml:space="preserve"> century infrastructure already in place at Roach Bridge Mill, he developed and project managed the successful installation of a 230 KWH  hydro electricity generating plant which has the capacity to supply power to the whole</w:t>
      </w:r>
      <w:r>
        <w:t xml:space="preserve"> Roach Bridge Mill complex, allowing the products produced on site to have truly green credentials.</w:t>
      </w:r>
    </w:p>
    <w:p w14:paraId="10A88180" w14:textId="77777777" w:rsidR="00434111" w:rsidRDefault="00A56AE9" w:rsidP="00321B5B">
      <w:pPr>
        <w:spacing w:line="240" w:lineRule="auto"/>
        <w:ind w:left="720"/>
      </w:pPr>
      <w:r>
        <w:t>In 2019 Charles and Camilla set up a development company Mill Court (RoachBridge) Limited to build 8 homes on land opposite the Mill. The homes will complem</w:t>
      </w:r>
      <w:r>
        <w:t>ent the long term development plans for the Roach Bridge Mill site which include a multi occupancy office building and further workshops and industrial units. The stone built homes are of a traditional character and will be constructed using local and Made</w:t>
      </w:r>
      <w:r>
        <w:t xml:space="preserve"> in Britain manufactured materials and products. </w:t>
      </w:r>
    </w:p>
    <w:p w14:paraId="10A88181" w14:textId="77777777" w:rsidR="00434111" w:rsidRDefault="00A56AE9" w:rsidP="00321B5B">
      <w:pPr>
        <w:spacing w:line="240" w:lineRule="auto"/>
        <w:ind w:left="720"/>
        <w:jc w:val="both"/>
        <w:rPr>
          <w:rFonts w:ascii="Arial" w:hAnsi="Arial" w:cs="Arial"/>
          <w:color w:val="111111"/>
          <w:shd w:val="clear" w:color="auto" w:fill="FFFFFF"/>
        </w:rPr>
      </w:pPr>
      <w:r>
        <w:rPr>
          <w:rStyle w:val="Strong"/>
          <w:rFonts w:ascii="Arial" w:hAnsi="Arial" w:cs="Arial"/>
          <w:b w:val="0"/>
          <w:bCs w:val="0"/>
          <w:color w:val="111111"/>
          <w:shd w:val="clear" w:color="auto" w:fill="FFFFFF"/>
        </w:rPr>
        <w:t xml:space="preserve">From 2003 - </w:t>
      </w:r>
      <w:r w:rsidRPr="00C43CE2">
        <w:rPr>
          <w:rStyle w:val="Strong"/>
          <w:rFonts w:ascii="Arial" w:hAnsi="Arial" w:cs="Arial"/>
          <w:b w:val="0"/>
          <w:bCs w:val="0"/>
          <w:color w:val="111111"/>
          <w:shd w:val="clear" w:color="auto" w:fill="FFFFFF"/>
        </w:rPr>
        <w:t>20</w:t>
      </w:r>
      <w:r>
        <w:rPr>
          <w:rStyle w:val="Strong"/>
          <w:rFonts w:ascii="Arial" w:hAnsi="Arial" w:cs="Arial"/>
          <w:b w:val="0"/>
          <w:bCs w:val="0"/>
          <w:color w:val="111111"/>
          <w:shd w:val="clear" w:color="auto" w:fill="FFFFFF"/>
        </w:rPr>
        <w:t>18</w:t>
      </w:r>
      <w:r w:rsidRPr="00C43CE2">
        <w:rPr>
          <w:rStyle w:val="Strong"/>
          <w:rFonts w:ascii="Arial" w:hAnsi="Arial" w:cs="Arial"/>
          <w:b w:val="0"/>
          <w:bCs w:val="0"/>
          <w:color w:val="111111"/>
          <w:shd w:val="clear" w:color="auto" w:fill="FFFFFF"/>
        </w:rPr>
        <w:t xml:space="preserve"> Hadcock</w:t>
      </w:r>
      <w:r w:rsidRPr="00C43CE2">
        <w:rPr>
          <w:rFonts w:ascii="Arial" w:hAnsi="Arial" w:cs="Arial"/>
          <w:b/>
          <w:bCs/>
          <w:color w:val="111111"/>
          <w:shd w:val="clear" w:color="auto" w:fill="FFFFFF"/>
        </w:rPr>
        <w:t> </w:t>
      </w:r>
      <w:r w:rsidRPr="00C43CE2">
        <w:rPr>
          <w:rFonts w:ascii="Arial" w:hAnsi="Arial" w:cs="Arial"/>
          <w:color w:val="111111"/>
          <w:shd w:val="clear" w:color="auto" w:fill="FFFFFF"/>
        </w:rPr>
        <w:t xml:space="preserve">was the </w:t>
      </w:r>
      <w:r w:rsidRPr="00C43CE2">
        <w:rPr>
          <w:rStyle w:val="Strong"/>
          <w:rFonts w:ascii="Arial" w:hAnsi="Arial" w:cs="Arial"/>
          <w:b w:val="0"/>
          <w:bCs w:val="0"/>
          <w:color w:val="111111"/>
          <w:shd w:val="clear" w:color="auto" w:fill="FFFFFF"/>
        </w:rPr>
        <w:t>Chairman</w:t>
      </w:r>
      <w:r w:rsidRPr="00C43CE2">
        <w:rPr>
          <w:rFonts w:ascii="Arial" w:hAnsi="Arial" w:cs="Arial"/>
          <w:b/>
          <w:bCs/>
          <w:color w:val="111111"/>
          <w:shd w:val="clear" w:color="auto" w:fill="FFFFFF"/>
        </w:rPr>
        <w:t> </w:t>
      </w:r>
      <w:r w:rsidRPr="00C43CE2">
        <w:rPr>
          <w:rStyle w:val="Strong"/>
          <w:rFonts w:ascii="Arial" w:hAnsi="Arial" w:cs="Arial"/>
          <w:b w:val="0"/>
          <w:bCs w:val="0"/>
          <w:color w:val="111111"/>
          <w:shd w:val="clear" w:color="auto" w:fill="FFFFFF"/>
        </w:rPr>
        <w:t>of</w:t>
      </w:r>
      <w:r w:rsidRPr="00C43CE2">
        <w:rPr>
          <w:rFonts w:ascii="Arial" w:hAnsi="Arial" w:cs="Arial"/>
          <w:b/>
          <w:bCs/>
          <w:color w:val="111111"/>
          <w:shd w:val="clear" w:color="auto" w:fill="FFFFFF"/>
        </w:rPr>
        <w:t> </w:t>
      </w:r>
      <w:r w:rsidRPr="00C43CE2">
        <w:rPr>
          <w:rStyle w:val="Strong"/>
          <w:rFonts w:ascii="Arial" w:hAnsi="Arial" w:cs="Arial"/>
          <w:b w:val="0"/>
          <w:bCs w:val="0"/>
          <w:color w:val="111111"/>
          <w:shd w:val="clear" w:color="auto" w:fill="FFFFFF"/>
        </w:rPr>
        <w:t>Creative</w:t>
      </w:r>
      <w:r w:rsidRPr="00C43CE2">
        <w:rPr>
          <w:rFonts w:ascii="Arial" w:hAnsi="Arial" w:cs="Arial"/>
          <w:b/>
          <w:bCs/>
          <w:color w:val="111111"/>
          <w:shd w:val="clear" w:color="auto" w:fill="FFFFFF"/>
        </w:rPr>
        <w:t> </w:t>
      </w:r>
      <w:r w:rsidRPr="00C43CE2">
        <w:rPr>
          <w:rStyle w:val="Strong"/>
          <w:rFonts w:ascii="Arial" w:hAnsi="Arial" w:cs="Arial"/>
          <w:b w:val="0"/>
          <w:bCs w:val="0"/>
          <w:color w:val="111111"/>
          <w:shd w:val="clear" w:color="auto" w:fill="FFFFFF"/>
        </w:rPr>
        <w:t>Lancashire,</w:t>
      </w:r>
      <w:r w:rsidRPr="00C43CE2">
        <w:rPr>
          <w:rFonts w:ascii="Arial" w:hAnsi="Arial" w:cs="Arial"/>
          <w:b/>
          <w:bCs/>
          <w:color w:val="111111"/>
          <w:shd w:val="clear" w:color="auto" w:fill="FFFFFF"/>
        </w:rPr>
        <w:t> </w:t>
      </w:r>
      <w:r w:rsidRPr="00C43CE2">
        <w:rPr>
          <w:rFonts w:ascii="Arial" w:hAnsi="Arial" w:cs="Arial"/>
          <w:color w:val="111111"/>
          <w:shd w:val="clear" w:color="auto" w:fill="FFFFFF"/>
        </w:rPr>
        <w:t xml:space="preserve">a public and private sector initiative to encourage and support all the creative industries in Lancashire. </w:t>
      </w:r>
    </w:p>
    <w:p w14:paraId="10A88182" w14:textId="77777777" w:rsidR="00CA7EF7" w:rsidRDefault="00A56AE9" w:rsidP="00321B5B">
      <w:pPr>
        <w:spacing w:line="240" w:lineRule="auto"/>
        <w:ind w:left="720"/>
      </w:pPr>
      <w:r w:rsidRPr="00C96C83">
        <w:rPr>
          <w:rFonts w:asciiTheme="majorHAnsi" w:hAnsiTheme="majorHAnsi" w:cstheme="majorHAnsi"/>
          <w:color w:val="1A1A1A"/>
        </w:rPr>
        <w:t>In 2014 he was commissioned as a Deputy Lieutenant of Lancash</w:t>
      </w:r>
      <w:r>
        <w:rPr>
          <w:rFonts w:asciiTheme="majorHAnsi" w:hAnsiTheme="majorHAnsi" w:cstheme="majorHAnsi"/>
          <w:color w:val="1A1A1A"/>
        </w:rPr>
        <w:t xml:space="preserve">ire and in </w:t>
      </w:r>
      <w:r>
        <w:t xml:space="preserve">2018 he was Appointed Honorary Colonel of the Lancashire Army Cadet Force. </w:t>
      </w:r>
    </w:p>
    <w:p w14:paraId="10A88183" w14:textId="77777777" w:rsidR="00F94F97" w:rsidRDefault="00A56AE9" w:rsidP="00321B5B">
      <w:pPr>
        <w:spacing w:line="240" w:lineRule="auto"/>
        <w:ind w:left="720"/>
      </w:pPr>
    </w:p>
    <w:p w14:paraId="10A88184" w14:textId="77777777" w:rsidR="00F94F97" w:rsidRDefault="00A56AE9" w:rsidP="00321B5B">
      <w:pPr>
        <w:spacing w:line="240" w:lineRule="auto"/>
        <w:ind w:left="720"/>
      </w:pPr>
    </w:p>
    <w:p w14:paraId="10A88185" w14:textId="77777777" w:rsidR="00F94F97" w:rsidRPr="009E78F6" w:rsidRDefault="00A56AE9" w:rsidP="00F94F97">
      <w:pPr>
        <w:pStyle w:val="ListParagraph"/>
        <w:numPr>
          <w:ilvl w:val="0"/>
          <w:numId w:val="12"/>
        </w:numPr>
        <w:spacing w:line="240" w:lineRule="auto"/>
        <w:jc w:val="both"/>
        <w:rPr>
          <w:rFonts w:cstheme="minorHAnsi"/>
          <w:b/>
          <w:color w:val="000000"/>
          <w:shd w:val="clear" w:color="auto" w:fill="FFFFFF"/>
        </w:rPr>
      </w:pPr>
      <w:r w:rsidRPr="009E78F6">
        <w:rPr>
          <w:rFonts w:cstheme="minorHAnsi"/>
          <w:b/>
        </w:rPr>
        <w:lastRenderedPageBreak/>
        <w:t xml:space="preserve">Jeremy Hartley, </w:t>
      </w:r>
      <w:r w:rsidRPr="009E78F6">
        <w:rPr>
          <w:rFonts w:cstheme="minorHAnsi"/>
          <w:b/>
          <w:color w:val="000000"/>
          <w:shd w:val="clear" w:color="auto" w:fill="FFFFFF"/>
        </w:rPr>
        <w:t xml:space="preserve">Group Managing Director, Eric Wright Group </w:t>
      </w:r>
    </w:p>
    <w:p w14:paraId="10A88186" w14:textId="77777777" w:rsidR="00F94F97" w:rsidRPr="000063CA" w:rsidRDefault="00A56AE9" w:rsidP="00F94F97">
      <w:pPr>
        <w:spacing w:line="240" w:lineRule="auto"/>
        <w:ind w:left="720"/>
        <w:jc w:val="both"/>
        <w:rPr>
          <w:rFonts w:asciiTheme="majorHAnsi" w:hAnsiTheme="majorHAnsi" w:cstheme="majorHAnsi"/>
        </w:rPr>
      </w:pPr>
      <w:r w:rsidRPr="000063CA">
        <w:rPr>
          <w:rFonts w:asciiTheme="majorHAnsi" w:hAnsiTheme="majorHAnsi" w:cstheme="majorHAnsi"/>
          <w:color w:val="000000"/>
          <w:shd w:val="clear" w:color="auto" w:fill="FFFFFF"/>
        </w:rPr>
        <w:t>Jeremy was appointed as managing director in 2011.  He has 24 years’ experience working for the Group, having previously been group finance director with responsibility across the entire portfol</w:t>
      </w:r>
      <w:r w:rsidRPr="000063CA">
        <w:rPr>
          <w:rFonts w:asciiTheme="majorHAnsi" w:hAnsiTheme="majorHAnsi" w:cstheme="majorHAnsi"/>
          <w:color w:val="000000"/>
          <w:shd w:val="clear" w:color="auto" w:fill="FFFFFF"/>
        </w:rPr>
        <w:t>io. He spent his earlier career in senior roles with PWC.  Jeremy is a d</w:t>
      </w:r>
      <w:r w:rsidRPr="000063CA">
        <w:rPr>
          <w:rFonts w:asciiTheme="majorHAnsi" w:hAnsiTheme="majorHAnsi" w:cstheme="majorHAnsi"/>
        </w:rPr>
        <w:t xml:space="preserve">irector of all three Eric Wright Group NHS LIFTCos; a director of the Blackpool Local Education Partnership and Relationship director for the Lancashire County Council </w:t>
      </w:r>
      <w:r w:rsidRPr="000063CA">
        <w:rPr>
          <w:rFonts w:asciiTheme="majorHAnsi" w:hAnsiTheme="majorHAnsi" w:cstheme="majorHAnsi"/>
        </w:rPr>
        <w:t>Regeneration Property Partnership.  In addition to this he sits on the board of divisions within the Group which undertake the following:</w:t>
      </w:r>
    </w:p>
    <w:p w14:paraId="10A88187" w14:textId="77777777" w:rsidR="00F94F97" w:rsidRPr="000063CA" w:rsidRDefault="00A56AE9" w:rsidP="00F94F97">
      <w:pPr>
        <w:pStyle w:val="ListParagraph"/>
        <w:numPr>
          <w:ilvl w:val="0"/>
          <w:numId w:val="10"/>
        </w:numPr>
        <w:spacing w:line="240" w:lineRule="auto"/>
        <w:jc w:val="both"/>
        <w:rPr>
          <w:rFonts w:asciiTheme="majorHAnsi" w:hAnsiTheme="majorHAnsi" w:cstheme="majorHAnsi"/>
        </w:rPr>
      </w:pPr>
      <w:r w:rsidRPr="000063CA">
        <w:rPr>
          <w:rFonts w:asciiTheme="majorHAnsi" w:hAnsiTheme="majorHAnsi" w:cstheme="majorHAnsi"/>
        </w:rPr>
        <w:t>Construction</w:t>
      </w:r>
    </w:p>
    <w:p w14:paraId="10A88188" w14:textId="77777777" w:rsidR="00F94F97" w:rsidRPr="000063CA" w:rsidRDefault="00A56AE9" w:rsidP="00F94F97">
      <w:pPr>
        <w:pStyle w:val="ListParagraph"/>
        <w:numPr>
          <w:ilvl w:val="0"/>
          <w:numId w:val="10"/>
        </w:numPr>
        <w:spacing w:line="240" w:lineRule="auto"/>
        <w:jc w:val="both"/>
        <w:rPr>
          <w:rFonts w:asciiTheme="majorHAnsi" w:hAnsiTheme="majorHAnsi" w:cstheme="majorHAnsi"/>
        </w:rPr>
      </w:pPr>
      <w:r w:rsidRPr="000063CA">
        <w:rPr>
          <w:rFonts w:asciiTheme="majorHAnsi" w:hAnsiTheme="majorHAnsi" w:cstheme="majorHAnsi"/>
        </w:rPr>
        <w:t>Civil Engineering</w:t>
      </w:r>
    </w:p>
    <w:p w14:paraId="10A88189" w14:textId="77777777" w:rsidR="00F94F97" w:rsidRPr="000063CA" w:rsidRDefault="00A56AE9" w:rsidP="00F94F97">
      <w:pPr>
        <w:pStyle w:val="ListParagraph"/>
        <w:numPr>
          <w:ilvl w:val="0"/>
          <w:numId w:val="10"/>
        </w:numPr>
        <w:spacing w:line="240" w:lineRule="auto"/>
        <w:jc w:val="both"/>
        <w:rPr>
          <w:rFonts w:asciiTheme="majorHAnsi" w:hAnsiTheme="majorHAnsi" w:cstheme="majorHAnsi"/>
        </w:rPr>
      </w:pPr>
      <w:r w:rsidRPr="000063CA">
        <w:rPr>
          <w:rFonts w:asciiTheme="majorHAnsi" w:hAnsiTheme="majorHAnsi" w:cstheme="majorHAnsi"/>
        </w:rPr>
        <w:t>Water Infrastructure</w:t>
      </w:r>
    </w:p>
    <w:p w14:paraId="10A8818A" w14:textId="77777777" w:rsidR="00F94F97" w:rsidRPr="000063CA" w:rsidRDefault="00A56AE9" w:rsidP="00F94F97">
      <w:pPr>
        <w:pStyle w:val="ListParagraph"/>
        <w:numPr>
          <w:ilvl w:val="0"/>
          <w:numId w:val="10"/>
        </w:numPr>
        <w:spacing w:line="240" w:lineRule="auto"/>
        <w:jc w:val="both"/>
        <w:rPr>
          <w:rFonts w:asciiTheme="majorHAnsi" w:hAnsiTheme="majorHAnsi" w:cstheme="majorHAnsi"/>
        </w:rPr>
      </w:pPr>
      <w:r w:rsidRPr="000063CA">
        <w:rPr>
          <w:rFonts w:asciiTheme="majorHAnsi" w:hAnsiTheme="majorHAnsi" w:cstheme="majorHAnsi"/>
        </w:rPr>
        <w:t>Facilities Management</w:t>
      </w:r>
    </w:p>
    <w:p w14:paraId="10A8818B" w14:textId="77777777" w:rsidR="00F94F97" w:rsidRPr="000063CA" w:rsidRDefault="00A56AE9" w:rsidP="00F94F97">
      <w:pPr>
        <w:pStyle w:val="ListParagraph"/>
        <w:numPr>
          <w:ilvl w:val="0"/>
          <w:numId w:val="10"/>
        </w:numPr>
        <w:spacing w:line="240" w:lineRule="auto"/>
        <w:jc w:val="both"/>
        <w:rPr>
          <w:rFonts w:asciiTheme="majorHAnsi" w:hAnsiTheme="majorHAnsi" w:cstheme="majorHAnsi"/>
        </w:rPr>
      </w:pPr>
      <w:r w:rsidRPr="000063CA">
        <w:rPr>
          <w:rFonts w:asciiTheme="majorHAnsi" w:hAnsiTheme="majorHAnsi" w:cstheme="majorHAnsi"/>
        </w:rPr>
        <w:t>Commercial and Residential Property Developm</w:t>
      </w:r>
      <w:r w:rsidRPr="000063CA">
        <w:rPr>
          <w:rFonts w:asciiTheme="majorHAnsi" w:hAnsiTheme="majorHAnsi" w:cstheme="majorHAnsi"/>
        </w:rPr>
        <w:t>ent</w:t>
      </w:r>
    </w:p>
    <w:p w14:paraId="10A8818C" w14:textId="77777777" w:rsidR="00F94F97" w:rsidRPr="000063CA" w:rsidRDefault="00A56AE9" w:rsidP="00F94F97">
      <w:pPr>
        <w:pStyle w:val="ListParagraph"/>
        <w:numPr>
          <w:ilvl w:val="0"/>
          <w:numId w:val="10"/>
        </w:numPr>
        <w:spacing w:line="240" w:lineRule="auto"/>
        <w:jc w:val="both"/>
        <w:rPr>
          <w:rFonts w:asciiTheme="majorHAnsi" w:hAnsiTheme="majorHAnsi" w:cstheme="majorHAnsi"/>
        </w:rPr>
      </w:pPr>
      <w:r w:rsidRPr="000063CA">
        <w:rPr>
          <w:rFonts w:asciiTheme="majorHAnsi" w:hAnsiTheme="majorHAnsi" w:cstheme="majorHAnsi"/>
        </w:rPr>
        <w:t>Health and Care Partnerships</w:t>
      </w:r>
    </w:p>
    <w:p w14:paraId="10A8818D" w14:textId="77777777" w:rsidR="00F94F97" w:rsidRPr="000063CA" w:rsidRDefault="00A56AE9" w:rsidP="00F94F97">
      <w:pPr>
        <w:spacing w:line="240" w:lineRule="auto"/>
        <w:ind w:left="720"/>
        <w:jc w:val="both"/>
        <w:rPr>
          <w:rFonts w:asciiTheme="majorHAnsi" w:hAnsiTheme="majorHAnsi" w:cstheme="majorHAnsi"/>
        </w:rPr>
      </w:pPr>
      <w:r w:rsidRPr="000063CA">
        <w:rPr>
          <w:rFonts w:asciiTheme="majorHAnsi" w:hAnsiTheme="majorHAnsi" w:cstheme="majorHAnsi"/>
        </w:rPr>
        <w:t>Jeremy is involved in all aspects of the Group’s activities supporting development of the business and heads up an experienced cross divisional management team.  He manages the relationship with the Eric Wright Charitable T</w:t>
      </w:r>
      <w:r w:rsidRPr="000063CA">
        <w:rPr>
          <w:rFonts w:asciiTheme="majorHAnsi" w:hAnsiTheme="majorHAnsi" w:cstheme="majorHAnsi"/>
        </w:rPr>
        <w:t xml:space="preserve">rust, which owns the Group, ensuring that the business achieves its wider objectives to support the Trust’s strategy.  </w:t>
      </w:r>
    </w:p>
    <w:p w14:paraId="10A8818E" w14:textId="77777777" w:rsidR="00F94F97" w:rsidRDefault="00A56AE9" w:rsidP="00321B5B">
      <w:pPr>
        <w:spacing w:line="240" w:lineRule="auto"/>
        <w:ind w:left="720"/>
      </w:pPr>
      <w:r>
        <w:rPr>
          <w:rFonts w:asciiTheme="majorHAnsi" w:hAnsiTheme="majorHAnsi" w:cstheme="majorHAnsi"/>
        </w:rPr>
        <w:t>His skills and experience include p</w:t>
      </w:r>
      <w:r w:rsidRPr="000063CA">
        <w:rPr>
          <w:rFonts w:asciiTheme="majorHAnsi" w:hAnsiTheme="majorHAnsi" w:cstheme="majorHAnsi"/>
        </w:rPr>
        <w:t>ublic and private sector partnering under long term agreements; knowledge of a range of complex procu</w:t>
      </w:r>
      <w:r w:rsidRPr="000063CA">
        <w:rPr>
          <w:rFonts w:asciiTheme="majorHAnsi" w:hAnsiTheme="majorHAnsi" w:cstheme="majorHAnsi"/>
        </w:rPr>
        <w:t>rement procedures and commercial structures; understanding of changes in funding markets and ability raise funds at competitive rates; successful leadership of business development into new areas or via more complex JV partnering arrangements.</w:t>
      </w:r>
    </w:p>
    <w:p w14:paraId="10A8818F" w14:textId="77777777" w:rsidR="00F94F97" w:rsidRPr="00E55A8D" w:rsidRDefault="00A56AE9" w:rsidP="00F94F97">
      <w:pPr>
        <w:pStyle w:val="ListParagraph"/>
        <w:numPr>
          <w:ilvl w:val="0"/>
          <w:numId w:val="12"/>
        </w:numPr>
        <w:spacing w:line="240" w:lineRule="auto"/>
        <w:rPr>
          <w:b/>
          <w:bCs/>
        </w:rPr>
      </w:pPr>
      <w:r w:rsidRPr="00E55A8D">
        <w:rPr>
          <w:b/>
          <w:bCs/>
        </w:rPr>
        <w:t>David Holmes</w:t>
      </w:r>
      <w:r w:rsidRPr="00E55A8D">
        <w:rPr>
          <w:b/>
          <w:bCs/>
        </w:rPr>
        <w:t xml:space="preserve"> </w:t>
      </w:r>
      <w:r w:rsidRPr="00E55A8D">
        <w:rPr>
          <w:rFonts w:ascii="Tahoma" w:hAnsi="Tahoma" w:cs="Tahoma"/>
          <w:b/>
          <w:bCs/>
          <w:lang w:eastAsia="en-GB"/>
        </w:rPr>
        <w:t xml:space="preserve">OBE </w:t>
      </w:r>
    </w:p>
    <w:p w14:paraId="10A88190" w14:textId="77777777" w:rsidR="00F94F97" w:rsidRPr="00A91A3B" w:rsidRDefault="00A56AE9" w:rsidP="00F94F97">
      <w:pPr>
        <w:spacing w:after="0" w:line="240" w:lineRule="auto"/>
        <w:ind w:left="720"/>
      </w:pPr>
      <w:r w:rsidRPr="00A91A3B">
        <w:t>Dave started his career with British Aerospace in 1984 as an Apprentice</w:t>
      </w:r>
      <w:r>
        <w:t xml:space="preserve">, </w:t>
      </w:r>
      <w:r w:rsidRPr="00A91A3B">
        <w:t xml:space="preserve">has been with the Company for over 30 years and has undertaken a variety of roles across a number of sites in the United Kingdom (UK) and worked with international partners, suppliers and customers across the globe. </w:t>
      </w:r>
    </w:p>
    <w:p w14:paraId="10A88191" w14:textId="77777777" w:rsidR="00F94F97" w:rsidRPr="00A91A3B" w:rsidRDefault="00A56AE9" w:rsidP="00F94F97">
      <w:pPr>
        <w:pStyle w:val="ListParagraph"/>
        <w:spacing w:after="0" w:line="240" w:lineRule="auto"/>
      </w:pPr>
    </w:p>
    <w:p w14:paraId="10A88192" w14:textId="77777777" w:rsidR="00F94F97" w:rsidRPr="00A91A3B" w:rsidRDefault="00A56AE9" w:rsidP="00F94F97">
      <w:pPr>
        <w:pStyle w:val="ListParagraph"/>
        <w:spacing w:after="0" w:line="240" w:lineRule="auto"/>
      </w:pPr>
      <w:r w:rsidRPr="00A91A3B">
        <w:t xml:space="preserve">Currently, Dave is the Operations and </w:t>
      </w:r>
      <w:r w:rsidRPr="00A91A3B">
        <w:t>Technology Director for the Air Sector within BAE Systems. This role covers the functional responsibility for Operational activities (Manufacturing, Quality, SHE and Facilities Management) within the Air Sector spanning people, process, systems, governance</w:t>
      </w:r>
      <w:r w:rsidRPr="00A91A3B">
        <w:t xml:space="preserve"> and physical activities. </w:t>
      </w:r>
    </w:p>
    <w:p w14:paraId="10A88193" w14:textId="77777777" w:rsidR="00F94F97" w:rsidRPr="00A91A3B" w:rsidRDefault="00A56AE9" w:rsidP="00F94F97">
      <w:pPr>
        <w:pStyle w:val="ListParagraph"/>
        <w:spacing w:after="0" w:line="240" w:lineRule="auto"/>
      </w:pPr>
    </w:p>
    <w:p w14:paraId="10A88194" w14:textId="77777777" w:rsidR="00F94F97" w:rsidRPr="00A91A3B" w:rsidRDefault="00A56AE9" w:rsidP="00F94F97">
      <w:pPr>
        <w:pStyle w:val="ListParagraph"/>
        <w:spacing w:after="0" w:line="240" w:lineRule="auto"/>
      </w:pPr>
      <w:r w:rsidRPr="00A91A3B">
        <w:t xml:space="preserve">In conjunction with academic institutes and Government bodies, Dave also leads the businesses undertaking in transitioning Air Sector technology from development through to deployment across the business for the next generation </w:t>
      </w:r>
      <w:r w:rsidRPr="00A91A3B">
        <w:t>of BAE Systems air vehicles and services.</w:t>
      </w:r>
    </w:p>
    <w:p w14:paraId="10A88195" w14:textId="77777777" w:rsidR="00F94F97" w:rsidRPr="00A91A3B" w:rsidRDefault="00A56AE9" w:rsidP="00F94F97">
      <w:pPr>
        <w:pStyle w:val="ListParagraph"/>
        <w:spacing w:after="0" w:line="240" w:lineRule="auto"/>
      </w:pPr>
    </w:p>
    <w:p w14:paraId="10A88196" w14:textId="77777777" w:rsidR="00F94F97" w:rsidRPr="00A91A3B" w:rsidRDefault="00A56AE9" w:rsidP="00F94F97">
      <w:pPr>
        <w:pStyle w:val="ListParagraph"/>
        <w:spacing w:after="0" w:line="240" w:lineRule="auto"/>
      </w:pPr>
      <w:r w:rsidRPr="00A91A3B">
        <w:t>In 2010 Dave received the Be Inspired Business Award (BIBA) Business Person of the Year award, the Royal Institution of Chartered Surveyors (RICS) North West award for Design &amp; Innovation and the North West Region</w:t>
      </w:r>
      <w:r w:rsidRPr="00A91A3B">
        <w:t>al Development Agency award for Best Practice, the latter two being for the site master plan and developments at BAE Systems Samlesbury site.</w:t>
      </w:r>
    </w:p>
    <w:p w14:paraId="10A88197" w14:textId="77777777" w:rsidR="00F94F97" w:rsidRPr="00A91A3B" w:rsidRDefault="00A56AE9" w:rsidP="00F94F97">
      <w:pPr>
        <w:pStyle w:val="ListParagraph"/>
        <w:spacing w:after="0" w:line="240" w:lineRule="auto"/>
      </w:pPr>
      <w:r w:rsidRPr="00A91A3B">
        <w:t xml:space="preserve"> </w:t>
      </w:r>
    </w:p>
    <w:p w14:paraId="10A88198" w14:textId="77777777" w:rsidR="00F94F97" w:rsidRPr="00A91A3B" w:rsidRDefault="00A56AE9" w:rsidP="00F94F97">
      <w:pPr>
        <w:pStyle w:val="ListParagraph"/>
        <w:spacing w:after="0" w:line="240" w:lineRule="auto"/>
      </w:pPr>
      <w:r w:rsidRPr="00A91A3B">
        <w:t>Additionally, Dave represents the business on a number of external forums including the local Chamber of Commerc</w:t>
      </w:r>
      <w:r w:rsidRPr="00A91A3B">
        <w:t xml:space="preserve">e and Economic Partnership Board, as well as being the President of The Welding Institute.  He is also a Fellow of the Royal Aeronautical Society, Fellow of the Institution of Engineering and Technology, Fellow of the </w:t>
      </w:r>
      <w:r w:rsidRPr="00A91A3B">
        <w:lastRenderedPageBreak/>
        <w:t>Society of Operations Engineers, Fello</w:t>
      </w:r>
      <w:r w:rsidRPr="00A91A3B">
        <w:t>w of The Welding Institute and a Fellow of the Institution of Plant Engineers.</w:t>
      </w:r>
    </w:p>
    <w:p w14:paraId="10A88199" w14:textId="77777777" w:rsidR="00F94F97" w:rsidRPr="00A91A3B" w:rsidRDefault="00A56AE9" w:rsidP="00F94F97">
      <w:pPr>
        <w:pStyle w:val="ListParagraph"/>
        <w:spacing w:after="0" w:line="240" w:lineRule="auto"/>
      </w:pPr>
    </w:p>
    <w:p w14:paraId="10A8819A" w14:textId="77777777" w:rsidR="00F94F97" w:rsidRDefault="00A56AE9" w:rsidP="00AC7CE1">
      <w:pPr>
        <w:pStyle w:val="ListParagraph"/>
        <w:spacing w:after="0" w:line="240" w:lineRule="auto"/>
        <w:rPr>
          <w:rFonts w:cstheme="minorHAnsi"/>
          <w:bCs/>
        </w:rPr>
      </w:pPr>
      <w:r w:rsidRPr="00A91A3B">
        <w:t>Moreover, Dave was awarded an OBE for Services to Manufacturing in the Aerospace Sector in the Queen’s Birthday Honours in 2020.</w:t>
      </w:r>
    </w:p>
    <w:p w14:paraId="10A8819B" w14:textId="77777777" w:rsidR="00F94F97" w:rsidRDefault="00A56AE9" w:rsidP="00321B5B">
      <w:pPr>
        <w:spacing w:line="240" w:lineRule="auto"/>
        <w:ind w:left="720"/>
      </w:pPr>
    </w:p>
    <w:p w14:paraId="10A8819C" w14:textId="77777777" w:rsidR="00F94F97" w:rsidRDefault="00A56AE9" w:rsidP="00F94F97">
      <w:pPr>
        <w:pStyle w:val="ListParagraph"/>
        <w:numPr>
          <w:ilvl w:val="0"/>
          <w:numId w:val="12"/>
        </w:numPr>
        <w:spacing w:after="0" w:line="240" w:lineRule="auto"/>
        <w:jc w:val="both"/>
        <w:rPr>
          <w:rFonts w:cstheme="minorHAnsi"/>
          <w:b/>
        </w:rPr>
      </w:pPr>
      <w:r w:rsidRPr="00A91A3B">
        <w:rPr>
          <w:rFonts w:cstheme="minorHAnsi"/>
          <w:b/>
        </w:rPr>
        <w:t>Peter Hyett</w:t>
      </w:r>
    </w:p>
    <w:p w14:paraId="10A8819D" w14:textId="77777777" w:rsidR="00F94F97" w:rsidRPr="003D33D0" w:rsidRDefault="00A56AE9" w:rsidP="00F94F97">
      <w:pPr>
        <w:spacing w:after="0" w:line="240" w:lineRule="auto"/>
        <w:ind w:left="720"/>
        <w:jc w:val="both"/>
        <w:rPr>
          <w:rFonts w:cstheme="minorHAnsi"/>
          <w:b/>
        </w:rPr>
      </w:pPr>
    </w:p>
    <w:p w14:paraId="1242340C" w14:textId="1607C37B" w:rsidR="00A56AE9" w:rsidRDefault="00A56AE9" w:rsidP="00A56AE9">
      <w:pPr>
        <w:spacing w:after="0" w:line="240" w:lineRule="auto"/>
        <w:ind w:left="720"/>
        <w:jc w:val="both"/>
        <w:rPr>
          <w:rFonts w:cs="Arial"/>
          <w:noProof/>
          <w:lang w:val="en-US"/>
        </w:rPr>
      </w:pPr>
      <w:r w:rsidRPr="00A56AE9">
        <w:rPr>
          <w:rFonts w:cs="Arial"/>
          <w:noProof/>
          <w:lang w:val="en-US"/>
        </w:rPr>
        <w:t xml:space="preserve">Peter is retired, and formerly a Group Finance Director </w:t>
      </w:r>
      <w:r>
        <w:rPr>
          <w:rFonts w:cs="Arial"/>
          <w:noProof/>
          <w:lang w:val="en-US"/>
        </w:rPr>
        <w:t xml:space="preserve">at </w:t>
      </w:r>
      <w:r w:rsidRPr="00A56AE9">
        <w:rPr>
          <w:rFonts w:cs="Arial"/>
          <w:noProof/>
          <w:lang w:val="en-US"/>
        </w:rPr>
        <w:t>UCLan. He was previously Finance Director at Liverpool John Moores University. He has also worked in Local Government, the NHS and a New Town Development Corporation. He held board level positions in local, regional and national HE related companies/charities. He represented HE/FE on LCC Pension Committee.</w:t>
      </w:r>
    </w:p>
    <w:p w14:paraId="42E30A2B" w14:textId="77777777" w:rsidR="00A56AE9" w:rsidRPr="00A56AE9" w:rsidRDefault="00A56AE9" w:rsidP="00A56AE9">
      <w:pPr>
        <w:spacing w:after="0" w:line="240" w:lineRule="auto"/>
        <w:ind w:left="720"/>
        <w:jc w:val="both"/>
        <w:rPr>
          <w:rFonts w:cs="Arial"/>
          <w:noProof/>
          <w:lang w:val="en-US"/>
        </w:rPr>
      </w:pPr>
    </w:p>
    <w:p w14:paraId="10A8819F" w14:textId="289CA928" w:rsidR="00F94F97" w:rsidRDefault="00A56AE9" w:rsidP="00321B5B">
      <w:pPr>
        <w:spacing w:line="240" w:lineRule="auto"/>
        <w:ind w:left="720"/>
      </w:pPr>
      <w:r w:rsidRPr="00A56AE9">
        <w:rPr>
          <w:rFonts w:cs="Arial"/>
          <w:noProof/>
          <w:lang w:val="en-US"/>
        </w:rPr>
        <w:t>Since retiring he has been m</w:t>
      </w:r>
      <w:bookmarkStart w:id="1" w:name="_GoBack"/>
      <w:bookmarkEnd w:id="1"/>
      <w:r w:rsidRPr="00A56AE9">
        <w:rPr>
          <w:rFonts w:cs="Arial"/>
          <w:noProof/>
          <w:lang w:val="en-US"/>
        </w:rPr>
        <w:t>ade an Honorary Fellow of Uclan, been on the board of trustees of a number of education related charities in the north west and sits as an independent adviser on the Finance and the Investment committees of the Lancaster RC Diocese.</w:t>
      </w:r>
    </w:p>
    <w:p w14:paraId="10A881A0"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 xml:space="preserve">Risk </w:t>
      </w:r>
    </w:p>
    <w:p w14:paraId="10A881A1" w14:textId="77777777" w:rsidR="006149F1" w:rsidRPr="006305E0" w:rsidRDefault="00A56AE9" w:rsidP="006305E0">
      <w:pPr>
        <w:pStyle w:val="ListParagraph"/>
        <w:numPr>
          <w:ilvl w:val="0"/>
          <w:numId w:val="8"/>
        </w:numPr>
        <w:spacing w:after="0" w:line="240" w:lineRule="auto"/>
        <w:jc w:val="both"/>
        <w:rPr>
          <w:rFonts w:cstheme="minorHAnsi"/>
          <w:bCs/>
        </w:rPr>
      </w:pPr>
      <w:r w:rsidRPr="006305E0">
        <w:rPr>
          <w:rFonts w:cstheme="minorHAnsi"/>
          <w:bCs/>
        </w:rPr>
        <w:t>There are no risk implications to this report.</w:t>
      </w:r>
    </w:p>
    <w:p w14:paraId="10A881A2"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10A881A3" w14:textId="77777777" w:rsidR="006149F1" w:rsidRPr="009F51C7" w:rsidRDefault="00A56AE9" w:rsidP="006305E0">
      <w:pPr>
        <w:numPr>
          <w:ilvl w:val="0"/>
          <w:numId w:val="8"/>
        </w:numPr>
        <w:spacing w:after="0" w:line="240" w:lineRule="auto"/>
        <w:jc w:val="both"/>
        <w:rPr>
          <w:rFonts w:cstheme="minorHAnsi"/>
          <w:bCs/>
        </w:rPr>
      </w:pPr>
      <w:r>
        <w:rPr>
          <w:rFonts w:cstheme="minorHAnsi"/>
          <w:bCs/>
        </w:rPr>
        <w:t>There are no Equality and Diversity</w:t>
      </w:r>
      <w:r w:rsidRPr="009F51C7">
        <w:rPr>
          <w:rFonts w:cstheme="minorHAnsi"/>
          <w:bCs/>
        </w:rPr>
        <w:t xml:space="preserve"> implications</w:t>
      </w:r>
      <w:r>
        <w:rPr>
          <w:rFonts w:cstheme="minorHAnsi"/>
          <w:bCs/>
        </w:rPr>
        <w:t xml:space="preserve"> to this report.</w:t>
      </w:r>
    </w:p>
    <w:p w14:paraId="10A881A4"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10A881A5" w14:textId="77777777" w:rsidR="006149F1" w:rsidRDefault="00A56AE9" w:rsidP="006305E0">
      <w:pPr>
        <w:numPr>
          <w:ilvl w:val="0"/>
          <w:numId w:val="8"/>
        </w:numPr>
        <w:spacing w:after="0" w:line="240" w:lineRule="auto"/>
        <w:jc w:val="both"/>
        <w:rPr>
          <w:rFonts w:cstheme="minorHAnsi"/>
          <w:bCs/>
        </w:rPr>
      </w:pPr>
      <w:r>
        <w:rPr>
          <w:rFonts w:cstheme="minorHAnsi"/>
          <w:bCs/>
        </w:rPr>
        <w:t>There are no Air Quality Implications to this report</w:t>
      </w:r>
      <w:r w:rsidRPr="009F51C7">
        <w:rPr>
          <w:rFonts w:cstheme="minorHAnsi"/>
          <w:bCs/>
        </w:rPr>
        <w:t>.</w:t>
      </w:r>
    </w:p>
    <w:p w14:paraId="10A881A6" w14:textId="77777777" w:rsidR="00140C9C" w:rsidRPr="009F51C7" w:rsidRDefault="00A56AE9" w:rsidP="00140C9C">
      <w:pPr>
        <w:spacing w:after="0" w:line="240" w:lineRule="auto"/>
        <w:ind w:left="720"/>
        <w:jc w:val="both"/>
        <w:rPr>
          <w:rFonts w:cstheme="minorHAnsi"/>
          <w:bCs/>
        </w:rPr>
      </w:pPr>
    </w:p>
    <w:p w14:paraId="10A881A7"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10A881A8" w14:textId="77777777" w:rsidR="006149F1" w:rsidRPr="009F51C7" w:rsidRDefault="00A56AE9" w:rsidP="006305E0">
      <w:pPr>
        <w:numPr>
          <w:ilvl w:val="0"/>
          <w:numId w:val="8"/>
        </w:numPr>
        <w:spacing w:after="0" w:line="240" w:lineRule="auto"/>
        <w:jc w:val="both"/>
        <w:rPr>
          <w:rFonts w:cstheme="minorHAnsi"/>
          <w:bCs/>
        </w:rPr>
      </w:pPr>
      <w:r>
        <w:rPr>
          <w:rFonts w:cstheme="minorHAnsi"/>
          <w:bCs/>
        </w:rPr>
        <w:t>The only costs associated with the panel are expenses, which should be relatively low and manageable from general underspends.  Any f</w:t>
      </w:r>
      <w:r>
        <w:rPr>
          <w:rFonts w:cstheme="minorHAnsi"/>
          <w:bCs/>
        </w:rPr>
        <w:t>inancial implications from recommendations from the panel will be picked up following that review.</w:t>
      </w:r>
    </w:p>
    <w:p w14:paraId="10A881A9"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10A881AA" w14:textId="77777777" w:rsidR="00D4431F" w:rsidRPr="009F51C7" w:rsidRDefault="00A56AE9" w:rsidP="006305E0">
      <w:pPr>
        <w:numPr>
          <w:ilvl w:val="0"/>
          <w:numId w:val="8"/>
        </w:numPr>
        <w:spacing w:after="0" w:line="240" w:lineRule="auto"/>
        <w:jc w:val="both"/>
        <w:rPr>
          <w:rFonts w:cstheme="minorHAnsi"/>
          <w:bCs/>
        </w:rPr>
      </w:pPr>
      <w:r w:rsidRPr="009F51C7">
        <w:rPr>
          <w:rFonts w:cstheme="minorHAnsi"/>
          <w:bCs/>
        </w:rPr>
        <w:t>Th</w:t>
      </w:r>
      <w:r>
        <w:rPr>
          <w:rFonts w:cstheme="minorHAnsi"/>
          <w:bCs/>
        </w:rPr>
        <w:t>ere are no issues to raise from a Monitoring Officer perspective – an Independent Remuneration Panel is necessary and th</w:t>
      </w:r>
      <w:r>
        <w:rPr>
          <w:rFonts w:cstheme="minorHAnsi"/>
          <w:bCs/>
        </w:rPr>
        <w:t>e report is accurate in what it asserts.</w:t>
      </w:r>
    </w:p>
    <w:p w14:paraId="10A881AB" w14:textId="77777777" w:rsidR="006149F1" w:rsidRPr="009F51C7" w:rsidRDefault="00A56AE9" w:rsidP="006149F1">
      <w:pPr>
        <w:spacing w:after="0" w:line="240" w:lineRule="auto"/>
        <w:ind w:left="720"/>
        <w:jc w:val="both"/>
        <w:rPr>
          <w:rFonts w:cstheme="minorHAnsi"/>
          <w:bCs/>
        </w:rPr>
      </w:pPr>
    </w:p>
    <w:p w14:paraId="10A881AC" w14:textId="77777777" w:rsidR="00D4431F" w:rsidRPr="009F51C7" w:rsidRDefault="00A56AE9" w:rsidP="00D4431F">
      <w:pPr>
        <w:spacing w:line="240" w:lineRule="auto"/>
        <w:jc w:val="both"/>
        <w:rPr>
          <w:rFonts w:asciiTheme="majorHAnsi" w:hAnsiTheme="majorHAnsi" w:cstheme="majorHAnsi"/>
          <w:bCs/>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sz w:val="14"/>
        </w:rPr>
        <w:t xml:space="preserve"> </w:t>
      </w:r>
    </w:p>
    <w:p w14:paraId="10A881AD" w14:textId="77777777" w:rsidR="00D4431F" w:rsidRDefault="00A56AE9" w:rsidP="00CA04F3">
      <w:pPr>
        <w:spacing w:after="0" w:line="240" w:lineRule="auto"/>
        <w:jc w:val="both"/>
        <w:rPr>
          <w:rFonts w:cstheme="minorHAnsi"/>
          <w:bCs/>
        </w:rPr>
      </w:pPr>
      <w:r>
        <w:rPr>
          <w:rFonts w:cstheme="minorHAnsi"/>
          <w:bCs/>
        </w:rPr>
        <w:t>Local Authorities (Members Allowances) (England) Regulations 2003</w:t>
      </w:r>
    </w:p>
    <w:p w14:paraId="10A881AE" w14:textId="77777777" w:rsidR="00140C9C" w:rsidRDefault="00A56AE9" w:rsidP="00CA04F3">
      <w:pPr>
        <w:spacing w:after="0" w:line="240" w:lineRule="auto"/>
        <w:jc w:val="both"/>
        <w:rPr>
          <w:rFonts w:cstheme="minorHAnsi"/>
          <w:bCs/>
        </w:rPr>
      </w:pPr>
    </w:p>
    <w:p w14:paraId="10A881AF" w14:textId="77777777" w:rsidR="00140C9C" w:rsidRPr="009F51C7" w:rsidRDefault="00A56AE9" w:rsidP="00CA04F3">
      <w:pPr>
        <w:spacing w:after="0" w:line="240" w:lineRule="auto"/>
        <w:jc w:val="both"/>
        <w:rPr>
          <w:rFonts w:cstheme="minorHAnsi"/>
          <w:bCs/>
        </w:rPr>
      </w:pPr>
      <w:r>
        <w:rPr>
          <w:rFonts w:cstheme="minorHAnsi"/>
          <w:bCs/>
        </w:rPr>
        <w:t>The current Members Allowances Scheme (in the Council Constitution)</w:t>
      </w:r>
    </w:p>
    <w:p w14:paraId="10A881B0" w14:textId="1D122D6A" w:rsidR="00CA04F3" w:rsidRDefault="00A56AE9" w:rsidP="00CA04F3">
      <w:pPr>
        <w:spacing w:after="0" w:line="240" w:lineRule="auto"/>
        <w:jc w:val="both"/>
        <w:rPr>
          <w:rFonts w:cstheme="minorHAnsi"/>
          <w:bCs/>
        </w:rPr>
      </w:pPr>
    </w:p>
    <w:p w14:paraId="5D64F2BA" w14:textId="04C0C4C2" w:rsidR="00A56AE9" w:rsidRDefault="00A56AE9" w:rsidP="00CA04F3">
      <w:pPr>
        <w:spacing w:after="0" w:line="240" w:lineRule="auto"/>
        <w:jc w:val="both"/>
        <w:rPr>
          <w:rFonts w:cstheme="minorHAnsi"/>
          <w:bCs/>
        </w:rPr>
      </w:pPr>
    </w:p>
    <w:p w14:paraId="7248EB43" w14:textId="727670A8" w:rsidR="00A56AE9" w:rsidRDefault="00A56AE9" w:rsidP="00CA04F3">
      <w:pPr>
        <w:spacing w:after="0" w:line="240" w:lineRule="auto"/>
        <w:jc w:val="both"/>
        <w:rPr>
          <w:rFonts w:cstheme="minorHAnsi"/>
          <w:bCs/>
        </w:rPr>
      </w:pPr>
    </w:p>
    <w:p w14:paraId="44CCDF08" w14:textId="77777777" w:rsidR="00A56AE9" w:rsidRPr="009F51C7" w:rsidRDefault="00A56AE9" w:rsidP="00CA04F3">
      <w:pPr>
        <w:spacing w:after="0" w:line="240" w:lineRule="auto"/>
        <w:jc w:val="both"/>
        <w:rPr>
          <w:rFonts w:cstheme="minorHAnsi"/>
          <w:bCs/>
        </w:rPr>
      </w:pPr>
    </w:p>
    <w:p w14:paraId="10A881B1" w14:textId="77777777" w:rsidR="00D4431F" w:rsidRPr="009F51C7" w:rsidRDefault="00A56AE9" w:rsidP="00CA04F3">
      <w:pPr>
        <w:pStyle w:val="Heading2"/>
        <w:rPr>
          <w:rFonts w:asciiTheme="majorHAnsi" w:hAnsiTheme="majorHAnsi" w:cstheme="majorHAnsi"/>
          <w:sz w:val="22"/>
        </w:rPr>
      </w:pPr>
      <w:r w:rsidRPr="009F51C7">
        <w:rPr>
          <w:rFonts w:asciiTheme="majorHAnsi" w:hAnsiTheme="majorHAnsi" w:cstheme="majorHAnsi"/>
          <w:sz w:val="22"/>
        </w:rPr>
        <w:lastRenderedPageBreak/>
        <w:t>Appendices</w:t>
      </w:r>
    </w:p>
    <w:p w14:paraId="10A881B2" w14:textId="77777777" w:rsidR="006149F1" w:rsidRPr="009F51C7" w:rsidRDefault="00A56AE9" w:rsidP="006149F1">
      <w:pPr>
        <w:spacing w:after="0" w:line="240" w:lineRule="auto"/>
        <w:jc w:val="both"/>
        <w:rPr>
          <w:rFonts w:cstheme="minorHAnsi"/>
          <w:bCs/>
        </w:rPr>
      </w:pPr>
    </w:p>
    <w:p w14:paraId="10A881B3" w14:textId="77777777" w:rsidR="00D4431F" w:rsidRDefault="00A56AE9" w:rsidP="006149F1">
      <w:pPr>
        <w:spacing w:after="0" w:line="240" w:lineRule="auto"/>
        <w:jc w:val="both"/>
        <w:rPr>
          <w:rFonts w:cstheme="minorHAnsi"/>
          <w:bCs/>
        </w:rPr>
      </w:pPr>
      <w:r w:rsidRPr="009F51C7">
        <w:rPr>
          <w:rFonts w:cstheme="minorHAnsi"/>
          <w:bCs/>
        </w:rPr>
        <w:t xml:space="preserve">Appendix </w:t>
      </w:r>
      <w:r>
        <w:rPr>
          <w:rFonts w:cstheme="minorHAnsi"/>
          <w:bCs/>
        </w:rPr>
        <w:t xml:space="preserve">1 – Skills </w:t>
      </w:r>
      <w:r>
        <w:rPr>
          <w:rFonts w:cstheme="minorHAnsi"/>
          <w:bCs/>
        </w:rPr>
        <w:t>specification for the Independent Remuneration Panel</w:t>
      </w:r>
    </w:p>
    <w:p w14:paraId="10A881B4" w14:textId="77777777" w:rsidR="000D6C82" w:rsidRPr="009F51C7" w:rsidRDefault="00A56AE9" w:rsidP="006149F1">
      <w:pPr>
        <w:spacing w:after="0" w:line="240" w:lineRule="auto"/>
        <w:jc w:val="both"/>
        <w:rPr>
          <w:rFonts w:cstheme="minorHAnsi"/>
          <w:bCs/>
        </w:rPr>
      </w:pPr>
    </w:p>
    <w:p w14:paraId="10A881B5" w14:textId="77777777" w:rsidR="00D4431F" w:rsidRPr="009F51C7" w:rsidRDefault="00A56AE9" w:rsidP="006149F1">
      <w:pPr>
        <w:spacing w:after="0" w:line="240" w:lineRule="auto"/>
        <w:jc w:val="both"/>
        <w:rPr>
          <w:rFonts w:cstheme="minorHAnsi"/>
          <w:bCs/>
        </w:rPr>
      </w:pPr>
    </w:p>
    <w:p w14:paraId="10A881B6" w14:textId="77777777" w:rsidR="00D4431F" w:rsidRPr="00D4431F" w:rsidRDefault="00A56AE9" w:rsidP="006149F1">
      <w:pPr>
        <w:spacing w:after="0" w:line="240" w:lineRule="auto"/>
        <w:jc w:val="both"/>
        <w:rPr>
          <w:rFonts w:cstheme="minorHAnsi"/>
          <w:bCs/>
        </w:rPr>
      </w:pPr>
    </w:p>
    <w:p w14:paraId="10A881B7" w14:textId="77777777" w:rsidR="00D4431F" w:rsidRDefault="00A56AE9" w:rsidP="006149F1">
      <w:pPr>
        <w:spacing w:after="0" w:line="240" w:lineRule="auto"/>
        <w:jc w:val="both"/>
        <w:rPr>
          <w:rFonts w:cstheme="minorHAnsi"/>
          <w:bCs/>
        </w:rPr>
      </w:pPr>
      <w:r>
        <w:rPr>
          <w:rFonts w:cstheme="minorHAnsi"/>
          <w:bCs/>
        </w:rPr>
        <w:t xml:space="preserve">Chris Moister </w:t>
      </w:r>
    </w:p>
    <w:p w14:paraId="10A881B8" w14:textId="77777777" w:rsidR="000D6C82" w:rsidRPr="00D4431F" w:rsidRDefault="00A56AE9" w:rsidP="006149F1">
      <w:pPr>
        <w:spacing w:after="0" w:line="240" w:lineRule="auto"/>
        <w:jc w:val="both"/>
        <w:rPr>
          <w:rFonts w:cstheme="minorHAnsi"/>
          <w:bCs/>
        </w:rPr>
      </w:pPr>
      <w:r>
        <w:rPr>
          <w:rFonts w:cstheme="minorHAnsi"/>
          <w:bCs/>
        </w:rPr>
        <w:t>Director of Governance and Monitoring Officer</w:t>
      </w:r>
    </w:p>
    <w:p w14:paraId="10A881B9" w14:textId="77777777" w:rsidR="00D4431F" w:rsidRPr="00D4431F" w:rsidRDefault="00A56AE9"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3424"/>
        <w:gridCol w:w="1467"/>
        <w:gridCol w:w="1100"/>
      </w:tblGrid>
      <w:tr w:rsidR="002E5DCD" w14:paraId="10A881BE" w14:textId="77777777" w:rsidTr="008E66FA">
        <w:tc>
          <w:tcPr>
            <w:tcW w:w="3856" w:type="dxa"/>
            <w:shd w:val="clear" w:color="auto" w:fill="auto"/>
          </w:tcPr>
          <w:p w14:paraId="10A881BA" w14:textId="77777777" w:rsidR="00D4431F" w:rsidRPr="00D4431F" w:rsidRDefault="00A56AE9" w:rsidP="00D4431F">
            <w:pPr>
              <w:spacing w:line="240" w:lineRule="auto"/>
              <w:jc w:val="both"/>
              <w:rPr>
                <w:rFonts w:cstheme="minorHAnsi"/>
                <w:bCs/>
              </w:rPr>
            </w:pPr>
            <w:r w:rsidRPr="00D4431F">
              <w:rPr>
                <w:rFonts w:cstheme="minorHAnsi"/>
                <w:bCs/>
              </w:rPr>
              <w:t>Report Author:</w:t>
            </w:r>
          </w:p>
        </w:tc>
        <w:tc>
          <w:tcPr>
            <w:tcW w:w="2835" w:type="dxa"/>
          </w:tcPr>
          <w:p w14:paraId="10A881BB" w14:textId="77777777" w:rsidR="00D4431F" w:rsidRPr="00D4431F" w:rsidRDefault="00A56AE9"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10A881BC" w14:textId="77777777" w:rsidR="00D4431F" w:rsidRPr="00D4431F" w:rsidRDefault="00A56AE9"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10A881BD" w14:textId="77777777" w:rsidR="00D4431F" w:rsidRPr="00D4431F" w:rsidRDefault="00A56AE9" w:rsidP="00D4431F">
            <w:pPr>
              <w:spacing w:line="240" w:lineRule="auto"/>
              <w:jc w:val="both"/>
              <w:rPr>
                <w:rFonts w:cstheme="minorHAnsi"/>
                <w:bCs/>
              </w:rPr>
            </w:pPr>
            <w:r w:rsidRPr="00D4431F">
              <w:rPr>
                <w:rFonts w:cstheme="minorHAnsi"/>
                <w:bCs/>
              </w:rPr>
              <w:t>Date:</w:t>
            </w:r>
          </w:p>
        </w:tc>
      </w:tr>
      <w:tr w:rsidR="002E5DCD" w14:paraId="10A881C3" w14:textId="77777777" w:rsidTr="008E66FA">
        <w:tc>
          <w:tcPr>
            <w:tcW w:w="3856" w:type="dxa"/>
            <w:shd w:val="clear" w:color="auto" w:fill="auto"/>
          </w:tcPr>
          <w:p w14:paraId="10A881BF" w14:textId="77777777" w:rsidR="00D4431F" w:rsidRPr="00D4431F" w:rsidRDefault="00A56AE9"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w:t>
            </w:r>
            <w:r w:rsidRPr="00D4431F">
              <w:rPr>
                <w:rFonts w:cstheme="minorHAnsi"/>
                <w:bCs/>
              </w:rPr>
              <w:t xml:space="preserv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10A881C0" w14:textId="77777777" w:rsidR="00D4431F" w:rsidRPr="00D4431F" w:rsidRDefault="00A56AE9"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10A881C1" w14:textId="77777777" w:rsidR="00D4431F" w:rsidRPr="00D4431F" w:rsidRDefault="00A56AE9" w:rsidP="00D4431F">
            <w:pPr>
              <w:spacing w:line="240" w:lineRule="auto"/>
              <w:jc w:val="both"/>
              <w:rPr>
                <w:rFonts w:cstheme="minorHAnsi"/>
                <w:bCs/>
              </w:rPr>
            </w:pPr>
            <w:r w:rsidRPr="00D4431F">
              <w:rPr>
                <w:rFonts w:cstheme="minorHAnsi"/>
                <w:bCs/>
              </w:rPr>
              <w:t>01772 62</w:t>
            </w:r>
            <w:r>
              <w:rPr>
                <w:rFonts w:cstheme="minorHAnsi"/>
                <w:bCs/>
              </w:rPr>
              <w:t>5 625</w:t>
            </w:r>
          </w:p>
        </w:tc>
        <w:tc>
          <w:tcPr>
            <w:tcW w:w="1269" w:type="dxa"/>
            <w:shd w:val="clear" w:color="auto" w:fill="auto"/>
          </w:tcPr>
          <w:p w14:paraId="10A881C2" w14:textId="77777777" w:rsidR="00D4431F" w:rsidRPr="00D4431F" w:rsidRDefault="00A56AE9" w:rsidP="00D4431F">
            <w:pPr>
              <w:spacing w:line="240" w:lineRule="auto"/>
              <w:jc w:val="both"/>
              <w:rPr>
                <w:rFonts w:cstheme="minorHAnsi"/>
                <w:bCs/>
              </w:rPr>
            </w:pPr>
            <w:r>
              <w:rPr>
                <w:rFonts w:cstheme="minorHAnsi"/>
                <w:bCs/>
              </w:rPr>
              <w:t>7.7.21</w:t>
            </w:r>
          </w:p>
        </w:tc>
      </w:tr>
    </w:tbl>
    <w:p w14:paraId="10A881C4" w14:textId="77777777" w:rsidR="0025620C" w:rsidRPr="005C459D" w:rsidRDefault="00A56AE9">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5DF2"/>
    <w:multiLevelType w:val="hybridMultilevel"/>
    <w:tmpl w:val="B38E00CE"/>
    <w:lvl w:ilvl="0" w:tplc="86F4C2D4">
      <w:start w:val="1"/>
      <w:numFmt w:val="bullet"/>
      <w:lvlText w:val=""/>
      <w:lvlJc w:val="left"/>
      <w:pPr>
        <w:ind w:left="1080" w:hanging="360"/>
      </w:pPr>
      <w:rPr>
        <w:rFonts w:ascii="Symbol" w:hAnsi="Symbol" w:hint="default"/>
      </w:rPr>
    </w:lvl>
    <w:lvl w:ilvl="1" w:tplc="CC22C70E" w:tentative="1">
      <w:start w:val="1"/>
      <w:numFmt w:val="bullet"/>
      <w:lvlText w:val="o"/>
      <w:lvlJc w:val="left"/>
      <w:pPr>
        <w:ind w:left="1800" w:hanging="360"/>
      </w:pPr>
      <w:rPr>
        <w:rFonts w:ascii="Courier New" w:hAnsi="Courier New" w:cs="Courier New" w:hint="default"/>
      </w:rPr>
    </w:lvl>
    <w:lvl w:ilvl="2" w:tplc="051EB4C8" w:tentative="1">
      <w:start w:val="1"/>
      <w:numFmt w:val="bullet"/>
      <w:lvlText w:val=""/>
      <w:lvlJc w:val="left"/>
      <w:pPr>
        <w:ind w:left="2520" w:hanging="360"/>
      </w:pPr>
      <w:rPr>
        <w:rFonts w:ascii="Wingdings" w:hAnsi="Wingdings" w:hint="default"/>
      </w:rPr>
    </w:lvl>
    <w:lvl w:ilvl="3" w:tplc="0E764378" w:tentative="1">
      <w:start w:val="1"/>
      <w:numFmt w:val="bullet"/>
      <w:lvlText w:val=""/>
      <w:lvlJc w:val="left"/>
      <w:pPr>
        <w:ind w:left="3240" w:hanging="360"/>
      </w:pPr>
      <w:rPr>
        <w:rFonts w:ascii="Symbol" w:hAnsi="Symbol" w:hint="default"/>
      </w:rPr>
    </w:lvl>
    <w:lvl w:ilvl="4" w:tplc="E1D40E22" w:tentative="1">
      <w:start w:val="1"/>
      <w:numFmt w:val="bullet"/>
      <w:lvlText w:val="o"/>
      <w:lvlJc w:val="left"/>
      <w:pPr>
        <w:ind w:left="3960" w:hanging="360"/>
      </w:pPr>
      <w:rPr>
        <w:rFonts w:ascii="Courier New" w:hAnsi="Courier New" w:cs="Courier New" w:hint="default"/>
      </w:rPr>
    </w:lvl>
    <w:lvl w:ilvl="5" w:tplc="71AC382C" w:tentative="1">
      <w:start w:val="1"/>
      <w:numFmt w:val="bullet"/>
      <w:lvlText w:val=""/>
      <w:lvlJc w:val="left"/>
      <w:pPr>
        <w:ind w:left="4680" w:hanging="360"/>
      </w:pPr>
      <w:rPr>
        <w:rFonts w:ascii="Wingdings" w:hAnsi="Wingdings" w:hint="default"/>
      </w:rPr>
    </w:lvl>
    <w:lvl w:ilvl="6" w:tplc="80AA837C" w:tentative="1">
      <w:start w:val="1"/>
      <w:numFmt w:val="bullet"/>
      <w:lvlText w:val=""/>
      <w:lvlJc w:val="left"/>
      <w:pPr>
        <w:ind w:left="5400" w:hanging="360"/>
      </w:pPr>
      <w:rPr>
        <w:rFonts w:ascii="Symbol" w:hAnsi="Symbol" w:hint="default"/>
      </w:rPr>
    </w:lvl>
    <w:lvl w:ilvl="7" w:tplc="C540E11E" w:tentative="1">
      <w:start w:val="1"/>
      <w:numFmt w:val="bullet"/>
      <w:lvlText w:val="o"/>
      <w:lvlJc w:val="left"/>
      <w:pPr>
        <w:ind w:left="6120" w:hanging="360"/>
      </w:pPr>
      <w:rPr>
        <w:rFonts w:ascii="Courier New" w:hAnsi="Courier New" w:cs="Courier New" w:hint="default"/>
      </w:rPr>
    </w:lvl>
    <w:lvl w:ilvl="8" w:tplc="B89E29F0"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35AED50A">
      <w:start w:val="1"/>
      <w:numFmt w:val="bullet"/>
      <w:lvlText w:val=""/>
      <w:lvlJc w:val="left"/>
      <w:pPr>
        <w:ind w:left="990" w:hanging="360"/>
      </w:pPr>
      <w:rPr>
        <w:rFonts w:ascii="Symbol" w:hAnsi="Symbol" w:hint="default"/>
      </w:rPr>
    </w:lvl>
    <w:lvl w:ilvl="1" w:tplc="626A007E" w:tentative="1">
      <w:start w:val="1"/>
      <w:numFmt w:val="bullet"/>
      <w:lvlText w:val="o"/>
      <w:lvlJc w:val="left"/>
      <w:pPr>
        <w:ind w:left="1710" w:hanging="360"/>
      </w:pPr>
      <w:rPr>
        <w:rFonts w:ascii="Courier New" w:hAnsi="Courier New" w:cs="Courier New" w:hint="default"/>
      </w:rPr>
    </w:lvl>
    <w:lvl w:ilvl="2" w:tplc="195AD1F0" w:tentative="1">
      <w:start w:val="1"/>
      <w:numFmt w:val="bullet"/>
      <w:lvlText w:val=""/>
      <w:lvlJc w:val="left"/>
      <w:pPr>
        <w:ind w:left="2430" w:hanging="360"/>
      </w:pPr>
      <w:rPr>
        <w:rFonts w:ascii="Wingdings" w:hAnsi="Wingdings" w:hint="default"/>
      </w:rPr>
    </w:lvl>
    <w:lvl w:ilvl="3" w:tplc="A41C4734" w:tentative="1">
      <w:start w:val="1"/>
      <w:numFmt w:val="bullet"/>
      <w:lvlText w:val=""/>
      <w:lvlJc w:val="left"/>
      <w:pPr>
        <w:ind w:left="3150" w:hanging="360"/>
      </w:pPr>
      <w:rPr>
        <w:rFonts w:ascii="Symbol" w:hAnsi="Symbol" w:hint="default"/>
      </w:rPr>
    </w:lvl>
    <w:lvl w:ilvl="4" w:tplc="FE92CCAC" w:tentative="1">
      <w:start w:val="1"/>
      <w:numFmt w:val="bullet"/>
      <w:lvlText w:val="o"/>
      <w:lvlJc w:val="left"/>
      <w:pPr>
        <w:ind w:left="3870" w:hanging="360"/>
      </w:pPr>
      <w:rPr>
        <w:rFonts w:ascii="Courier New" w:hAnsi="Courier New" w:cs="Courier New" w:hint="default"/>
      </w:rPr>
    </w:lvl>
    <w:lvl w:ilvl="5" w:tplc="9606F8CE" w:tentative="1">
      <w:start w:val="1"/>
      <w:numFmt w:val="bullet"/>
      <w:lvlText w:val=""/>
      <w:lvlJc w:val="left"/>
      <w:pPr>
        <w:ind w:left="4590" w:hanging="360"/>
      </w:pPr>
      <w:rPr>
        <w:rFonts w:ascii="Wingdings" w:hAnsi="Wingdings" w:hint="default"/>
      </w:rPr>
    </w:lvl>
    <w:lvl w:ilvl="6" w:tplc="85988230" w:tentative="1">
      <w:start w:val="1"/>
      <w:numFmt w:val="bullet"/>
      <w:lvlText w:val=""/>
      <w:lvlJc w:val="left"/>
      <w:pPr>
        <w:ind w:left="5310" w:hanging="360"/>
      </w:pPr>
      <w:rPr>
        <w:rFonts w:ascii="Symbol" w:hAnsi="Symbol" w:hint="default"/>
      </w:rPr>
    </w:lvl>
    <w:lvl w:ilvl="7" w:tplc="E2DA825C" w:tentative="1">
      <w:start w:val="1"/>
      <w:numFmt w:val="bullet"/>
      <w:lvlText w:val="o"/>
      <w:lvlJc w:val="left"/>
      <w:pPr>
        <w:ind w:left="6030" w:hanging="360"/>
      </w:pPr>
      <w:rPr>
        <w:rFonts w:ascii="Courier New" w:hAnsi="Courier New" w:cs="Courier New" w:hint="default"/>
      </w:rPr>
    </w:lvl>
    <w:lvl w:ilvl="8" w:tplc="A348A890"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67409D5E">
      <w:start w:val="1"/>
      <w:numFmt w:val="bullet"/>
      <w:lvlText w:val=""/>
      <w:lvlJc w:val="left"/>
      <w:pPr>
        <w:ind w:left="720" w:hanging="360"/>
      </w:pPr>
      <w:rPr>
        <w:rFonts w:ascii="Symbol" w:hAnsi="Symbol" w:hint="default"/>
        <w:color w:val="7FC444"/>
      </w:rPr>
    </w:lvl>
    <w:lvl w:ilvl="1" w:tplc="BE647BCC" w:tentative="1">
      <w:start w:val="1"/>
      <w:numFmt w:val="bullet"/>
      <w:lvlText w:val="o"/>
      <w:lvlJc w:val="left"/>
      <w:pPr>
        <w:ind w:left="1800" w:hanging="360"/>
      </w:pPr>
      <w:rPr>
        <w:rFonts w:ascii="Courier New" w:hAnsi="Courier New" w:cs="Courier New" w:hint="default"/>
      </w:rPr>
    </w:lvl>
    <w:lvl w:ilvl="2" w:tplc="C6065D4E" w:tentative="1">
      <w:start w:val="1"/>
      <w:numFmt w:val="bullet"/>
      <w:lvlText w:val=""/>
      <w:lvlJc w:val="left"/>
      <w:pPr>
        <w:ind w:left="2520" w:hanging="360"/>
      </w:pPr>
      <w:rPr>
        <w:rFonts w:ascii="Wingdings" w:hAnsi="Wingdings" w:hint="default"/>
      </w:rPr>
    </w:lvl>
    <w:lvl w:ilvl="3" w:tplc="FE66598C" w:tentative="1">
      <w:start w:val="1"/>
      <w:numFmt w:val="bullet"/>
      <w:lvlText w:val=""/>
      <w:lvlJc w:val="left"/>
      <w:pPr>
        <w:ind w:left="3240" w:hanging="360"/>
      </w:pPr>
      <w:rPr>
        <w:rFonts w:ascii="Symbol" w:hAnsi="Symbol" w:hint="default"/>
      </w:rPr>
    </w:lvl>
    <w:lvl w:ilvl="4" w:tplc="AD786466" w:tentative="1">
      <w:start w:val="1"/>
      <w:numFmt w:val="bullet"/>
      <w:lvlText w:val="o"/>
      <w:lvlJc w:val="left"/>
      <w:pPr>
        <w:ind w:left="3960" w:hanging="360"/>
      </w:pPr>
      <w:rPr>
        <w:rFonts w:ascii="Courier New" w:hAnsi="Courier New" w:cs="Courier New" w:hint="default"/>
      </w:rPr>
    </w:lvl>
    <w:lvl w:ilvl="5" w:tplc="0BAADBFE" w:tentative="1">
      <w:start w:val="1"/>
      <w:numFmt w:val="bullet"/>
      <w:lvlText w:val=""/>
      <w:lvlJc w:val="left"/>
      <w:pPr>
        <w:ind w:left="4680" w:hanging="360"/>
      </w:pPr>
      <w:rPr>
        <w:rFonts w:ascii="Wingdings" w:hAnsi="Wingdings" w:hint="default"/>
      </w:rPr>
    </w:lvl>
    <w:lvl w:ilvl="6" w:tplc="59962740" w:tentative="1">
      <w:start w:val="1"/>
      <w:numFmt w:val="bullet"/>
      <w:lvlText w:val=""/>
      <w:lvlJc w:val="left"/>
      <w:pPr>
        <w:ind w:left="5400" w:hanging="360"/>
      </w:pPr>
      <w:rPr>
        <w:rFonts w:ascii="Symbol" w:hAnsi="Symbol" w:hint="default"/>
      </w:rPr>
    </w:lvl>
    <w:lvl w:ilvl="7" w:tplc="38940EBC" w:tentative="1">
      <w:start w:val="1"/>
      <w:numFmt w:val="bullet"/>
      <w:lvlText w:val="o"/>
      <w:lvlJc w:val="left"/>
      <w:pPr>
        <w:ind w:left="6120" w:hanging="360"/>
      </w:pPr>
      <w:rPr>
        <w:rFonts w:ascii="Courier New" w:hAnsi="Courier New" w:cs="Courier New" w:hint="default"/>
      </w:rPr>
    </w:lvl>
    <w:lvl w:ilvl="8" w:tplc="9C284E08" w:tentative="1">
      <w:start w:val="1"/>
      <w:numFmt w:val="bullet"/>
      <w:lvlText w:val=""/>
      <w:lvlJc w:val="left"/>
      <w:pPr>
        <w:ind w:left="6840" w:hanging="360"/>
      </w:pPr>
      <w:rPr>
        <w:rFonts w:ascii="Wingdings" w:hAnsi="Wingdings" w:hint="default"/>
      </w:rPr>
    </w:lvl>
  </w:abstractNum>
  <w:abstractNum w:abstractNumId="3" w15:restartNumberingAfterBreak="0">
    <w:nsid w:val="446E63F3"/>
    <w:multiLevelType w:val="hybridMultilevel"/>
    <w:tmpl w:val="7CD2F42E"/>
    <w:lvl w:ilvl="0" w:tplc="7E48EF90">
      <w:start w:val="1"/>
      <w:numFmt w:val="decimal"/>
      <w:lvlText w:val="%1)"/>
      <w:lvlJc w:val="left"/>
      <w:pPr>
        <w:ind w:left="1080" w:hanging="360"/>
      </w:pPr>
      <w:rPr>
        <w:rFonts w:hint="default"/>
      </w:rPr>
    </w:lvl>
    <w:lvl w:ilvl="1" w:tplc="EBC0A896" w:tentative="1">
      <w:start w:val="1"/>
      <w:numFmt w:val="lowerLetter"/>
      <w:lvlText w:val="%2."/>
      <w:lvlJc w:val="left"/>
      <w:pPr>
        <w:ind w:left="1800" w:hanging="360"/>
      </w:pPr>
    </w:lvl>
    <w:lvl w:ilvl="2" w:tplc="26A85640" w:tentative="1">
      <w:start w:val="1"/>
      <w:numFmt w:val="lowerRoman"/>
      <w:lvlText w:val="%3."/>
      <w:lvlJc w:val="right"/>
      <w:pPr>
        <w:ind w:left="2520" w:hanging="180"/>
      </w:pPr>
    </w:lvl>
    <w:lvl w:ilvl="3" w:tplc="2E526F3A" w:tentative="1">
      <w:start w:val="1"/>
      <w:numFmt w:val="decimal"/>
      <w:lvlText w:val="%4."/>
      <w:lvlJc w:val="left"/>
      <w:pPr>
        <w:ind w:left="3240" w:hanging="360"/>
      </w:pPr>
    </w:lvl>
    <w:lvl w:ilvl="4" w:tplc="884400C8" w:tentative="1">
      <w:start w:val="1"/>
      <w:numFmt w:val="lowerLetter"/>
      <w:lvlText w:val="%5."/>
      <w:lvlJc w:val="left"/>
      <w:pPr>
        <w:ind w:left="3960" w:hanging="360"/>
      </w:pPr>
    </w:lvl>
    <w:lvl w:ilvl="5" w:tplc="507657BE" w:tentative="1">
      <w:start w:val="1"/>
      <w:numFmt w:val="lowerRoman"/>
      <w:lvlText w:val="%6."/>
      <w:lvlJc w:val="right"/>
      <w:pPr>
        <w:ind w:left="4680" w:hanging="180"/>
      </w:pPr>
    </w:lvl>
    <w:lvl w:ilvl="6" w:tplc="A5F4154C" w:tentative="1">
      <w:start w:val="1"/>
      <w:numFmt w:val="decimal"/>
      <w:lvlText w:val="%7."/>
      <w:lvlJc w:val="left"/>
      <w:pPr>
        <w:ind w:left="5400" w:hanging="360"/>
      </w:pPr>
    </w:lvl>
    <w:lvl w:ilvl="7" w:tplc="6D4A23D4" w:tentative="1">
      <w:start w:val="1"/>
      <w:numFmt w:val="lowerLetter"/>
      <w:lvlText w:val="%8."/>
      <w:lvlJc w:val="left"/>
      <w:pPr>
        <w:ind w:left="6120" w:hanging="360"/>
      </w:pPr>
    </w:lvl>
    <w:lvl w:ilvl="8" w:tplc="CF1CDCFE" w:tentative="1">
      <w:start w:val="1"/>
      <w:numFmt w:val="lowerRoman"/>
      <w:lvlText w:val="%9."/>
      <w:lvlJc w:val="right"/>
      <w:pPr>
        <w:ind w:left="6840" w:hanging="180"/>
      </w:pPr>
    </w:lvl>
  </w:abstractNum>
  <w:abstractNum w:abstractNumId="4" w15:restartNumberingAfterBreak="0">
    <w:nsid w:val="509C2EF0"/>
    <w:multiLevelType w:val="hybridMultilevel"/>
    <w:tmpl w:val="E5A80534"/>
    <w:lvl w:ilvl="0" w:tplc="30D011A6">
      <w:start w:val="1"/>
      <w:numFmt w:val="bullet"/>
      <w:lvlText w:val=""/>
      <w:lvlJc w:val="left"/>
      <w:pPr>
        <w:ind w:left="720" w:hanging="360"/>
      </w:pPr>
      <w:rPr>
        <w:rFonts w:ascii="Symbol" w:hAnsi="Symbol" w:hint="default"/>
      </w:rPr>
    </w:lvl>
    <w:lvl w:ilvl="1" w:tplc="58BA6C26">
      <w:start w:val="1"/>
      <w:numFmt w:val="bullet"/>
      <w:lvlText w:val="o"/>
      <w:lvlJc w:val="left"/>
      <w:pPr>
        <w:ind w:left="1440" w:hanging="360"/>
      </w:pPr>
      <w:rPr>
        <w:rFonts w:ascii="Courier New" w:hAnsi="Courier New" w:cs="Courier New" w:hint="default"/>
      </w:rPr>
    </w:lvl>
    <w:lvl w:ilvl="2" w:tplc="66BE285E">
      <w:start w:val="1"/>
      <w:numFmt w:val="bullet"/>
      <w:lvlText w:val=""/>
      <w:lvlJc w:val="left"/>
      <w:pPr>
        <w:ind w:left="2160" w:hanging="360"/>
      </w:pPr>
      <w:rPr>
        <w:rFonts w:ascii="Wingdings" w:hAnsi="Wingdings" w:hint="default"/>
      </w:rPr>
    </w:lvl>
    <w:lvl w:ilvl="3" w:tplc="08D63E96">
      <w:start w:val="1"/>
      <w:numFmt w:val="bullet"/>
      <w:lvlText w:val=""/>
      <w:lvlJc w:val="left"/>
      <w:pPr>
        <w:ind w:left="2880" w:hanging="360"/>
      </w:pPr>
      <w:rPr>
        <w:rFonts w:ascii="Symbol" w:hAnsi="Symbol" w:hint="default"/>
      </w:rPr>
    </w:lvl>
    <w:lvl w:ilvl="4" w:tplc="6EBA3D4C">
      <w:start w:val="1"/>
      <w:numFmt w:val="bullet"/>
      <w:lvlText w:val="o"/>
      <w:lvlJc w:val="left"/>
      <w:pPr>
        <w:ind w:left="3600" w:hanging="360"/>
      </w:pPr>
      <w:rPr>
        <w:rFonts w:ascii="Courier New" w:hAnsi="Courier New" w:cs="Courier New" w:hint="default"/>
      </w:rPr>
    </w:lvl>
    <w:lvl w:ilvl="5" w:tplc="16BA2310">
      <w:start w:val="1"/>
      <w:numFmt w:val="bullet"/>
      <w:lvlText w:val=""/>
      <w:lvlJc w:val="left"/>
      <w:pPr>
        <w:ind w:left="4320" w:hanging="360"/>
      </w:pPr>
      <w:rPr>
        <w:rFonts w:ascii="Wingdings" w:hAnsi="Wingdings" w:hint="default"/>
      </w:rPr>
    </w:lvl>
    <w:lvl w:ilvl="6" w:tplc="7C2E84B0">
      <w:start w:val="1"/>
      <w:numFmt w:val="bullet"/>
      <w:lvlText w:val=""/>
      <w:lvlJc w:val="left"/>
      <w:pPr>
        <w:ind w:left="5040" w:hanging="360"/>
      </w:pPr>
      <w:rPr>
        <w:rFonts w:ascii="Symbol" w:hAnsi="Symbol" w:hint="default"/>
      </w:rPr>
    </w:lvl>
    <w:lvl w:ilvl="7" w:tplc="E3B2CF9C">
      <w:start w:val="1"/>
      <w:numFmt w:val="bullet"/>
      <w:lvlText w:val="o"/>
      <w:lvlJc w:val="left"/>
      <w:pPr>
        <w:ind w:left="5760" w:hanging="360"/>
      </w:pPr>
      <w:rPr>
        <w:rFonts w:ascii="Courier New" w:hAnsi="Courier New" w:cs="Courier New" w:hint="default"/>
      </w:rPr>
    </w:lvl>
    <w:lvl w:ilvl="8" w:tplc="41CCC514">
      <w:start w:val="1"/>
      <w:numFmt w:val="bullet"/>
      <w:lvlText w:val=""/>
      <w:lvlJc w:val="left"/>
      <w:pPr>
        <w:ind w:left="6480" w:hanging="360"/>
      </w:pPr>
      <w:rPr>
        <w:rFonts w:ascii="Wingdings" w:hAnsi="Wingdings" w:hint="default"/>
      </w:rPr>
    </w:lvl>
  </w:abstractNum>
  <w:abstractNum w:abstractNumId="5" w15:restartNumberingAfterBreak="0">
    <w:nsid w:val="53EC42E2"/>
    <w:multiLevelType w:val="hybridMultilevel"/>
    <w:tmpl w:val="37ECB20A"/>
    <w:lvl w:ilvl="0" w:tplc="FE9650A2">
      <w:start w:val="1"/>
      <w:numFmt w:val="bullet"/>
      <w:lvlText w:val=""/>
      <w:lvlJc w:val="left"/>
      <w:pPr>
        <w:ind w:left="720" w:hanging="360"/>
      </w:pPr>
      <w:rPr>
        <w:rFonts w:ascii="Symbol" w:hAnsi="Symbol" w:hint="default"/>
        <w:color w:val="auto"/>
      </w:rPr>
    </w:lvl>
    <w:lvl w:ilvl="1" w:tplc="ADECEB6C" w:tentative="1">
      <w:start w:val="1"/>
      <w:numFmt w:val="bullet"/>
      <w:lvlText w:val="o"/>
      <w:lvlJc w:val="left"/>
      <w:pPr>
        <w:ind w:left="1440" w:hanging="360"/>
      </w:pPr>
      <w:rPr>
        <w:rFonts w:ascii="Courier New" w:hAnsi="Courier New" w:cs="Courier New" w:hint="default"/>
      </w:rPr>
    </w:lvl>
    <w:lvl w:ilvl="2" w:tplc="160ABB3C" w:tentative="1">
      <w:start w:val="1"/>
      <w:numFmt w:val="bullet"/>
      <w:lvlText w:val=""/>
      <w:lvlJc w:val="left"/>
      <w:pPr>
        <w:ind w:left="2160" w:hanging="360"/>
      </w:pPr>
      <w:rPr>
        <w:rFonts w:ascii="Wingdings" w:hAnsi="Wingdings" w:hint="default"/>
      </w:rPr>
    </w:lvl>
    <w:lvl w:ilvl="3" w:tplc="5B507320" w:tentative="1">
      <w:start w:val="1"/>
      <w:numFmt w:val="bullet"/>
      <w:lvlText w:val=""/>
      <w:lvlJc w:val="left"/>
      <w:pPr>
        <w:ind w:left="2880" w:hanging="360"/>
      </w:pPr>
      <w:rPr>
        <w:rFonts w:ascii="Symbol" w:hAnsi="Symbol" w:hint="default"/>
      </w:rPr>
    </w:lvl>
    <w:lvl w:ilvl="4" w:tplc="137821D0" w:tentative="1">
      <w:start w:val="1"/>
      <w:numFmt w:val="bullet"/>
      <w:lvlText w:val="o"/>
      <w:lvlJc w:val="left"/>
      <w:pPr>
        <w:ind w:left="3600" w:hanging="360"/>
      </w:pPr>
      <w:rPr>
        <w:rFonts w:ascii="Courier New" w:hAnsi="Courier New" w:cs="Courier New" w:hint="default"/>
      </w:rPr>
    </w:lvl>
    <w:lvl w:ilvl="5" w:tplc="8012D21A" w:tentative="1">
      <w:start w:val="1"/>
      <w:numFmt w:val="bullet"/>
      <w:lvlText w:val=""/>
      <w:lvlJc w:val="left"/>
      <w:pPr>
        <w:ind w:left="4320" w:hanging="360"/>
      </w:pPr>
      <w:rPr>
        <w:rFonts w:ascii="Wingdings" w:hAnsi="Wingdings" w:hint="default"/>
      </w:rPr>
    </w:lvl>
    <w:lvl w:ilvl="6" w:tplc="C628A740" w:tentative="1">
      <w:start w:val="1"/>
      <w:numFmt w:val="bullet"/>
      <w:lvlText w:val=""/>
      <w:lvlJc w:val="left"/>
      <w:pPr>
        <w:ind w:left="5040" w:hanging="360"/>
      </w:pPr>
      <w:rPr>
        <w:rFonts w:ascii="Symbol" w:hAnsi="Symbol" w:hint="default"/>
      </w:rPr>
    </w:lvl>
    <w:lvl w:ilvl="7" w:tplc="CC765D0A" w:tentative="1">
      <w:start w:val="1"/>
      <w:numFmt w:val="bullet"/>
      <w:lvlText w:val="o"/>
      <w:lvlJc w:val="left"/>
      <w:pPr>
        <w:ind w:left="5760" w:hanging="360"/>
      </w:pPr>
      <w:rPr>
        <w:rFonts w:ascii="Courier New" w:hAnsi="Courier New" w:cs="Courier New" w:hint="default"/>
      </w:rPr>
    </w:lvl>
    <w:lvl w:ilvl="8" w:tplc="E660946A"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4F806142">
      <w:start w:val="1"/>
      <w:numFmt w:val="bullet"/>
      <w:lvlText w:val=""/>
      <w:lvlJc w:val="left"/>
      <w:pPr>
        <w:ind w:left="720" w:hanging="360"/>
      </w:pPr>
      <w:rPr>
        <w:rFonts w:ascii="Symbol" w:hAnsi="Symbol" w:hint="default"/>
        <w:color w:val="7FC444"/>
      </w:rPr>
    </w:lvl>
    <w:lvl w:ilvl="1" w:tplc="A2C4A706" w:tentative="1">
      <w:start w:val="1"/>
      <w:numFmt w:val="bullet"/>
      <w:lvlText w:val="o"/>
      <w:lvlJc w:val="left"/>
      <w:pPr>
        <w:ind w:left="1440" w:hanging="360"/>
      </w:pPr>
      <w:rPr>
        <w:rFonts w:ascii="Courier New" w:hAnsi="Courier New" w:cs="Courier New" w:hint="default"/>
      </w:rPr>
    </w:lvl>
    <w:lvl w:ilvl="2" w:tplc="1734706C" w:tentative="1">
      <w:start w:val="1"/>
      <w:numFmt w:val="bullet"/>
      <w:lvlText w:val=""/>
      <w:lvlJc w:val="left"/>
      <w:pPr>
        <w:ind w:left="2160" w:hanging="360"/>
      </w:pPr>
      <w:rPr>
        <w:rFonts w:ascii="Wingdings" w:hAnsi="Wingdings" w:hint="default"/>
      </w:rPr>
    </w:lvl>
    <w:lvl w:ilvl="3" w:tplc="696CE9BA" w:tentative="1">
      <w:start w:val="1"/>
      <w:numFmt w:val="bullet"/>
      <w:lvlText w:val=""/>
      <w:lvlJc w:val="left"/>
      <w:pPr>
        <w:ind w:left="2880" w:hanging="360"/>
      </w:pPr>
      <w:rPr>
        <w:rFonts w:ascii="Symbol" w:hAnsi="Symbol" w:hint="default"/>
      </w:rPr>
    </w:lvl>
    <w:lvl w:ilvl="4" w:tplc="17103A8C" w:tentative="1">
      <w:start w:val="1"/>
      <w:numFmt w:val="bullet"/>
      <w:lvlText w:val="o"/>
      <w:lvlJc w:val="left"/>
      <w:pPr>
        <w:ind w:left="3600" w:hanging="360"/>
      </w:pPr>
      <w:rPr>
        <w:rFonts w:ascii="Courier New" w:hAnsi="Courier New" w:cs="Courier New" w:hint="default"/>
      </w:rPr>
    </w:lvl>
    <w:lvl w:ilvl="5" w:tplc="83D8622C" w:tentative="1">
      <w:start w:val="1"/>
      <w:numFmt w:val="bullet"/>
      <w:lvlText w:val=""/>
      <w:lvlJc w:val="left"/>
      <w:pPr>
        <w:ind w:left="4320" w:hanging="360"/>
      </w:pPr>
      <w:rPr>
        <w:rFonts w:ascii="Wingdings" w:hAnsi="Wingdings" w:hint="default"/>
      </w:rPr>
    </w:lvl>
    <w:lvl w:ilvl="6" w:tplc="BDE20632" w:tentative="1">
      <w:start w:val="1"/>
      <w:numFmt w:val="bullet"/>
      <w:lvlText w:val=""/>
      <w:lvlJc w:val="left"/>
      <w:pPr>
        <w:ind w:left="5040" w:hanging="360"/>
      </w:pPr>
      <w:rPr>
        <w:rFonts w:ascii="Symbol" w:hAnsi="Symbol" w:hint="default"/>
      </w:rPr>
    </w:lvl>
    <w:lvl w:ilvl="7" w:tplc="2C5079CC" w:tentative="1">
      <w:start w:val="1"/>
      <w:numFmt w:val="bullet"/>
      <w:lvlText w:val="o"/>
      <w:lvlJc w:val="left"/>
      <w:pPr>
        <w:ind w:left="5760" w:hanging="360"/>
      </w:pPr>
      <w:rPr>
        <w:rFonts w:ascii="Courier New" w:hAnsi="Courier New" w:cs="Courier New" w:hint="default"/>
      </w:rPr>
    </w:lvl>
    <w:lvl w:ilvl="8" w:tplc="E95859D4" w:tentative="1">
      <w:start w:val="1"/>
      <w:numFmt w:val="bullet"/>
      <w:lvlText w:val=""/>
      <w:lvlJc w:val="left"/>
      <w:pPr>
        <w:ind w:left="6480" w:hanging="360"/>
      </w:pPr>
      <w:rPr>
        <w:rFonts w:ascii="Wingdings" w:hAnsi="Wingdings" w:hint="default"/>
      </w:rPr>
    </w:lvl>
  </w:abstractNum>
  <w:abstractNum w:abstractNumId="7" w15:restartNumberingAfterBreak="0">
    <w:nsid w:val="5C5C7963"/>
    <w:multiLevelType w:val="hybridMultilevel"/>
    <w:tmpl w:val="4F9EB93C"/>
    <w:lvl w:ilvl="0" w:tplc="6388BC5A">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9B49CC8">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B4644C6">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DE43458">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A5E1F0A">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E5CCAF0">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444EFBE">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9C49154">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466DEBE">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EBF00E5"/>
    <w:multiLevelType w:val="hybridMultilevel"/>
    <w:tmpl w:val="96828D82"/>
    <w:lvl w:ilvl="0" w:tplc="FF5AAF96">
      <w:start w:val="1"/>
      <w:numFmt w:val="decimal"/>
      <w:lvlText w:val="%1."/>
      <w:lvlJc w:val="left"/>
      <w:pPr>
        <w:ind w:left="720" w:hanging="360"/>
      </w:pPr>
      <w:rPr>
        <w:rFonts w:ascii="Arial" w:hAnsi="Arial" w:hint="default"/>
        <w:b/>
        <w:i w:val="0"/>
        <w:color w:val="auto"/>
      </w:rPr>
    </w:lvl>
    <w:lvl w:ilvl="1" w:tplc="BC605A7E" w:tentative="1">
      <w:start w:val="1"/>
      <w:numFmt w:val="lowerLetter"/>
      <w:lvlText w:val="%2."/>
      <w:lvlJc w:val="left"/>
      <w:pPr>
        <w:ind w:left="1440" w:hanging="360"/>
      </w:pPr>
    </w:lvl>
    <w:lvl w:ilvl="2" w:tplc="1CDA5626" w:tentative="1">
      <w:start w:val="1"/>
      <w:numFmt w:val="lowerRoman"/>
      <w:lvlText w:val="%3."/>
      <w:lvlJc w:val="right"/>
      <w:pPr>
        <w:ind w:left="2160" w:hanging="180"/>
      </w:pPr>
    </w:lvl>
    <w:lvl w:ilvl="3" w:tplc="6D14F338" w:tentative="1">
      <w:start w:val="1"/>
      <w:numFmt w:val="decimal"/>
      <w:lvlText w:val="%4."/>
      <w:lvlJc w:val="left"/>
      <w:pPr>
        <w:ind w:left="2880" w:hanging="360"/>
      </w:pPr>
    </w:lvl>
    <w:lvl w:ilvl="4" w:tplc="51F21BBC" w:tentative="1">
      <w:start w:val="1"/>
      <w:numFmt w:val="lowerLetter"/>
      <w:lvlText w:val="%5."/>
      <w:lvlJc w:val="left"/>
      <w:pPr>
        <w:ind w:left="3600" w:hanging="360"/>
      </w:pPr>
    </w:lvl>
    <w:lvl w:ilvl="5" w:tplc="4BD6C082" w:tentative="1">
      <w:start w:val="1"/>
      <w:numFmt w:val="lowerRoman"/>
      <w:lvlText w:val="%6."/>
      <w:lvlJc w:val="right"/>
      <w:pPr>
        <w:ind w:left="4320" w:hanging="180"/>
      </w:pPr>
    </w:lvl>
    <w:lvl w:ilvl="6" w:tplc="B818EFA8" w:tentative="1">
      <w:start w:val="1"/>
      <w:numFmt w:val="decimal"/>
      <w:lvlText w:val="%7."/>
      <w:lvlJc w:val="left"/>
      <w:pPr>
        <w:ind w:left="5040" w:hanging="360"/>
      </w:pPr>
    </w:lvl>
    <w:lvl w:ilvl="7" w:tplc="85707FB2" w:tentative="1">
      <w:start w:val="1"/>
      <w:numFmt w:val="lowerLetter"/>
      <w:lvlText w:val="%8."/>
      <w:lvlJc w:val="left"/>
      <w:pPr>
        <w:ind w:left="5760" w:hanging="360"/>
      </w:pPr>
    </w:lvl>
    <w:lvl w:ilvl="8" w:tplc="459244DA" w:tentative="1">
      <w:start w:val="1"/>
      <w:numFmt w:val="lowerRoman"/>
      <w:lvlText w:val="%9."/>
      <w:lvlJc w:val="right"/>
      <w:pPr>
        <w:ind w:left="6480" w:hanging="180"/>
      </w:pPr>
    </w:lvl>
  </w:abstractNum>
  <w:abstractNum w:abstractNumId="9" w15:restartNumberingAfterBreak="0">
    <w:nsid w:val="687524EC"/>
    <w:multiLevelType w:val="hybridMultilevel"/>
    <w:tmpl w:val="C83AE318"/>
    <w:lvl w:ilvl="0" w:tplc="F104D742">
      <w:start w:val="1"/>
      <w:numFmt w:val="bullet"/>
      <w:lvlText w:val=""/>
      <w:lvlJc w:val="left"/>
      <w:pPr>
        <w:ind w:left="720" w:hanging="360"/>
      </w:pPr>
      <w:rPr>
        <w:rFonts w:ascii="Symbol" w:hAnsi="Symbol" w:hint="default"/>
        <w:color w:val="7FC444"/>
      </w:rPr>
    </w:lvl>
    <w:lvl w:ilvl="1" w:tplc="A936EDA6" w:tentative="1">
      <w:start w:val="1"/>
      <w:numFmt w:val="bullet"/>
      <w:lvlText w:val="o"/>
      <w:lvlJc w:val="left"/>
      <w:pPr>
        <w:ind w:left="1440" w:hanging="360"/>
      </w:pPr>
      <w:rPr>
        <w:rFonts w:ascii="Courier New" w:hAnsi="Courier New" w:cs="Courier New" w:hint="default"/>
      </w:rPr>
    </w:lvl>
    <w:lvl w:ilvl="2" w:tplc="851AA644" w:tentative="1">
      <w:start w:val="1"/>
      <w:numFmt w:val="bullet"/>
      <w:lvlText w:val=""/>
      <w:lvlJc w:val="left"/>
      <w:pPr>
        <w:ind w:left="2160" w:hanging="360"/>
      </w:pPr>
      <w:rPr>
        <w:rFonts w:ascii="Wingdings" w:hAnsi="Wingdings" w:hint="default"/>
      </w:rPr>
    </w:lvl>
    <w:lvl w:ilvl="3" w:tplc="EE167844" w:tentative="1">
      <w:start w:val="1"/>
      <w:numFmt w:val="bullet"/>
      <w:lvlText w:val=""/>
      <w:lvlJc w:val="left"/>
      <w:pPr>
        <w:ind w:left="2880" w:hanging="360"/>
      </w:pPr>
      <w:rPr>
        <w:rFonts w:ascii="Symbol" w:hAnsi="Symbol" w:hint="default"/>
      </w:rPr>
    </w:lvl>
    <w:lvl w:ilvl="4" w:tplc="66E4D5EA" w:tentative="1">
      <w:start w:val="1"/>
      <w:numFmt w:val="bullet"/>
      <w:lvlText w:val="o"/>
      <w:lvlJc w:val="left"/>
      <w:pPr>
        <w:ind w:left="3600" w:hanging="360"/>
      </w:pPr>
      <w:rPr>
        <w:rFonts w:ascii="Courier New" w:hAnsi="Courier New" w:cs="Courier New" w:hint="default"/>
      </w:rPr>
    </w:lvl>
    <w:lvl w:ilvl="5" w:tplc="FD4CF5DE" w:tentative="1">
      <w:start w:val="1"/>
      <w:numFmt w:val="bullet"/>
      <w:lvlText w:val=""/>
      <w:lvlJc w:val="left"/>
      <w:pPr>
        <w:ind w:left="4320" w:hanging="360"/>
      </w:pPr>
      <w:rPr>
        <w:rFonts w:ascii="Wingdings" w:hAnsi="Wingdings" w:hint="default"/>
      </w:rPr>
    </w:lvl>
    <w:lvl w:ilvl="6" w:tplc="03820C78" w:tentative="1">
      <w:start w:val="1"/>
      <w:numFmt w:val="bullet"/>
      <w:lvlText w:val=""/>
      <w:lvlJc w:val="left"/>
      <w:pPr>
        <w:ind w:left="5040" w:hanging="360"/>
      </w:pPr>
      <w:rPr>
        <w:rFonts w:ascii="Symbol" w:hAnsi="Symbol" w:hint="default"/>
      </w:rPr>
    </w:lvl>
    <w:lvl w:ilvl="7" w:tplc="B0F411EC" w:tentative="1">
      <w:start w:val="1"/>
      <w:numFmt w:val="bullet"/>
      <w:lvlText w:val="o"/>
      <w:lvlJc w:val="left"/>
      <w:pPr>
        <w:ind w:left="5760" w:hanging="360"/>
      </w:pPr>
      <w:rPr>
        <w:rFonts w:ascii="Courier New" w:hAnsi="Courier New" w:cs="Courier New" w:hint="default"/>
      </w:rPr>
    </w:lvl>
    <w:lvl w:ilvl="8" w:tplc="DC6CBDFE"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BFA47DE6">
      <w:start w:val="1"/>
      <w:numFmt w:val="bullet"/>
      <w:lvlText w:val=""/>
      <w:lvlJc w:val="left"/>
      <w:pPr>
        <w:ind w:left="720" w:hanging="360"/>
      </w:pPr>
      <w:rPr>
        <w:rFonts w:ascii="Symbol" w:hAnsi="Symbol" w:hint="default"/>
        <w:color w:val="7FC444"/>
      </w:rPr>
    </w:lvl>
    <w:lvl w:ilvl="1" w:tplc="685CFD6A" w:tentative="1">
      <w:start w:val="1"/>
      <w:numFmt w:val="bullet"/>
      <w:lvlText w:val="o"/>
      <w:lvlJc w:val="left"/>
      <w:pPr>
        <w:ind w:left="1440" w:hanging="360"/>
      </w:pPr>
      <w:rPr>
        <w:rFonts w:ascii="Courier New" w:hAnsi="Courier New" w:cs="Courier New" w:hint="default"/>
      </w:rPr>
    </w:lvl>
    <w:lvl w:ilvl="2" w:tplc="70307DEC" w:tentative="1">
      <w:start w:val="1"/>
      <w:numFmt w:val="bullet"/>
      <w:lvlText w:val=""/>
      <w:lvlJc w:val="left"/>
      <w:pPr>
        <w:ind w:left="2160" w:hanging="360"/>
      </w:pPr>
      <w:rPr>
        <w:rFonts w:ascii="Wingdings" w:hAnsi="Wingdings" w:hint="default"/>
      </w:rPr>
    </w:lvl>
    <w:lvl w:ilvl="3" w:tplc="3BEAF194" w:tentative="1">
      <w:start w:val="1"/>
      <w:numFmt w:val="bullet"/>
      <w:lvlText w:val=""/>
      <w:lvlJc w:val="left"/>
      <w:pPr>
        <w:ind w:left="2880" w:hanging="360"/>
      </w:pPr>
      <w:rPr>
        <w:rFonts w:ascii="Symbol" w:hAnsi="Symbol" w:hint="default"/>
      </w:rPr>
    </w:lvl>
    <w:lvl w:ilvl="4" w:tplc="3ACE80F0" w:tentative="1">
      <w:start w:val="1"/>
      <w:numFmt w:val="bullet"/>
      <w:lvlText w:val="o"/>
      <w:lvlJc w:val="left"/>
      <w:pPr>
        <w:ind w:left="3600" w:hanging="360"/>
      </w:pPr>
      <w:rPr>
        <w:rFonts w:ascii="Courier New" w:hAnsi="Courier New" w:cs="Courier New" w:hint="default"/>
      </w:rPr>
    </w:lvl>
    <w:lvl w:ilvl="5" w:tplc="F1E0CF84" w:tentative="1">
      <w:start w:val="1"/>
      <w:numFmt w:val="bullet"/>
      <w:lvlText w:val=""/>
      <w:lvlJc w:val="left"/>
      <w:pPr>
        <w:ind w:left="4320" w:hanging="360"/>
      </w:pPr>
      <w:rPr>
        <w:rFonts w:ascii="Wingdings" w:hAnsi="Wingdings" w:hint="default"/>
      </w:rPr>
    </w:lvl>
    <w:lvl w:ilvl="6" w:tplc="7A7A1E00" w:tentative="1">
      <w:start w:val="1"/>
      <w:numFmt w:val="bullet"/>
      <w:lvlText w:val=""/>
      <w:lvlJc w:val="left"/>
      <w:pPr>
        <w:ind w:left="5040" w:hanging="360"/>
      </w:pPr>
      <w:rPr>
        <w:rFonts w:ascii="Symbol" w:hAnsi="Symbol" w:hint="default"/>
      </w:rPr>
    </w:lvl>
    <w:lvl w:ilvl="7" w:tplc="2C7E5F7C" w:tentative="1">
      <w:start w:val="1"/>
      <w:numFmt w:val="bullet"/>
      <w:lvlText w:val="o"/>
      <w:lvlJc w:val="left"/>
      <w:pPr>
        <w:ind w:left="5760" w:hanging="360"/>
      </w:pPr>
      <w:rPr>
        <w:rFonts w:ascii="Courier New" w:hAnsi="Courier New" w:cs="Courier New" w:hint="default"/>
      </w:rPr>
    </w:lvl>
    <w:lvl w:ilvl="8" w:tplc="8982AD8C"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243A067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2EFE394C" w:tentative="1">
      <w:start w:val="1"/>
      <w:numFmt w:val="bullet"/>
      <w:lvlText w:val="o"/>
      <w:lvlJc w:val="left"/>
      <w:pPr>
        <w:tabs>
          <w:tab w:val="num" w:pos="1440"/>
        </w:tabs>
        <w:ind w:left="1440" w:hanging="360"/>
      </w:pPr>
      <w:rPr>
        <w:rFonts w:ascii="Courier New" w:hAnsi="Courier New" w:hint="default"/>
      </w:rPr>
    </w:lvl>
    <w:lvl w:ilvl="2" w:tplc="A2E0F79C" w:tentative="1">
      <w:start w:val="1"/>
      <w:numFmt w:val="bullet"/>
      <w:lvlText w:val=""/>
      <w:lvlJc w:val="left"/>
      <w:pPr>
        <w:tabs>
          <w:tab w:val="num" w:pos="2160"/>
        </w:tabs>
        <w:ind w:left="2160" w:hanging="360"/>
      </w:pPr>
      <w:rPr>
        <w:rFonts w:ascii="Wingdings" w:hAnsi="Wingdings" w:hint="default"/>
      </w:rPr>
    </w:lvl>
    <w:lvl w:ilvl="3" w:tplc="E3BA117A" w:tentative="1">
      <w:start w:val="1"/>
      <w:numFmt w:val="bullet"/>
      <w:lvlText w:val=""/>
      <w:lvlJc w:val="left"/>
      <w:pPr>
        <w:tabs>
          <w:tab w:val="num" w:pos="2880"/>
        </w:tabs>
        <w:ind w:left="2880" w:hanging="360"/>
      </w:pPr>
      <w:rPr>
        <w:rFonts w:ascii="Symbol" w:hAnsi="Symbol" w:hint="default"/>
      </w:rPr>
    </w:lvl>
    <w:lvl w:ilvl="4" w:tplc="E19CAFCE" w:tentative="1">
      <w:start w:val="1"/>
      <w:numFmt w:val="bullet"/>
      <w:lvlText w:val="o"/>
      <w:lvlJc w:val="left"/>
      <w:pPr>
        <w:tabs>
          <w:tab w:val="num" w:pos="3600"/>
        </w:tabs>
        <w:ind w:left="3600" w:hanging="360"/>
      </w:pPr>
      <w:rPr>
        <w:rFonts w:ascii="Courier New" w:hAnsi="Courier New" w:hint="default"/>
      </w:rPr>
    </w:lvl>
    <w:lvl w:ilvl="5" w:tplc="1E005DE6" w:tentative="1">
      <w:start w:val="1"/>
      <w:numFmt w:val="bullet"/>
      <w:lvlText w:val=""/>
      <w:lvlJc w:val="left"/>
      <w:pPr>
        <w:tabs>
          <w:tab w:val="num" w:pos="4320"/>
        </w:tabs>
        <w:ind w:left="4320" w:hanging="360"/>
      </w:pPr>
      <w:rPr>
        <w:rFonts w:ascii="Wingdings" w:hAnsi="Wingdings" w:hint="default"/>
      </w:rPr>
    </w:lvl>
    <w:lvl w:ilvl="6" w:tplc="BB0A0D9A" w:tentative="1">
      <w:start w:val="1"/>
      <w:numFmt w:val="bullet"/>
      <w:lvlText w:val=""/>
      <w:lvlJc w:val="left"/>
      <w:pPr>
        <w:tabs>
          <w:tab w:val="num" w:pos="5040"/>
        </w:tabs>
        <w:ind w:left="5040" w:hanging="360"/>
      </w:pPr>
      <w:rPr>
        <w:rFonts w:ascii="Symbol" w:hAnsi="Symbol" w:hint="default"/>
      </w:rPr>
    </w:lvl>
    <w:lvl w:ilvl="7" w:tplc="1F30C30E" w:tentative="1">
      <w:start w:val="1"/>
      <w:numFmt w:val="bullet"/>
      <w:lvlText w:val="o"/>
      <w:lvlJc w:val="left"/>
      <w:pPr>
        <w:tabs>
          <w:tab w:val="num" w:pos="5760"/>
        </w:tabs>
        <w:ind w:left="5760" w:hanging="360"/>
      </w:pPr>
      <w:rPr>
        <w:rFonts w:ascii="Courier New" w:hAnsi="Courier New" w:hint="default"/>
      </w:rPr>
    </w:lvl>
    <w:lvl w:ilvl="8" w:tplc="9B44FD3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5"/>
  </w:num>
  <w:num w:numId="6">
    <w:abstractNumId w:val="1"/>
  </w:num>
  <w:num w:numId="7">
    <w:abstractNumId w:val="2"/>
  </w:num>
  <w:num w:numId="8">
    <w:abstractNumId w:val="8"/>
  </w:num>
  <w:num w:numId="9">
    <w:abstractNumId w:val="4"/>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CD"/>
    <w:rsid w:val="002E5DCD"/>
    <w:rsid w:val="00A5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812B"/>
  <w15:docId w15:val="{84BEE87B-B521-479E-9C66-6A21946B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NoSpacing">
    <w:name w:val="No Spacing"/>
    <w:uiPriority w:val="1"/>
    <w:qFormat/>
    <w:rsid w:val="00627E37"/>
    <w:pPr>
      <w:spacing w:after="0" w:line="240" w:lineRule="auto"/>
      <w:ind w:left="10" w:hanging="10"/>
      <w:jc w:val="both"/>
    </w:pPr>
    <w:rPr>
      <w:rFonts w:ascii="Arial" w:eastAsia="Arial" w:hAnsi="Arial" w:cs="Arial"/>
      <w:color w:val="000000"/>
      <w:sz w:val="24"/>
      <w:lang w:eastAsia="en-GB"/>
    </w:rPr>
  </w:style>
  <w:style w:type="paragraph" w:customStyle="1" w:styleId="text-align-center">
    <w:name w:val="text-align-center"/>
    <w:basedOn w:val="Normal"/>
    <w:rsid w:val="00C96C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2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24F3F7-822D-429F-A129-952F4867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Darren Cranshaw</cp:lastModifiedBy>
  <cp:revision>44</cp:revision>
  <cp:lastPrinted>2014-03-21T13:56:00Z</cp:lastPrinted>
  <dcterms:created xsi:type="dcterms:W3CDTF">2021-07-07T13:54:00Z</dcterms:created>
  <dcterms:modified xsi:type="dcterms:W3CDTF">2021-07-13T07:28:00Z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Draft Council Agenda Briefing</vt:lpwstr>
  </property>
  <property fmtid="{D5CDD505-2E9C-101B-9397-08002B2CF9AE}" pid="3" name="IssueTitle">
    <vt:lpwstr>Request to establish an Independent Remuneration Panel</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7 July 2021</vt:lpwstr>
  </property>
</Properties>
</file>